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32F" w:rsidRDefault="009F232F" w:rsidP="005D7265">
      <w:pPr>
        <w:ind w:left="2127"/>
        <w:jc w:val="center"/>
        <w:rPr>
          <w:rFonts w:asciiTheme="minorHAnsi" w:hAnsiTheme="minorHAnsi"/>
        </w:rPr>
      </w:pPr>
      <w:r>
        <w:rPr>
          <w:rFonts w:asciiTheme="minorHAnsi" w:hAnsiTheme="minorHAnsi"/>
          <w:noProof/>
          <w:lang w:eastAsia="fr-FR"/>
        </w:rPr>
        <w:drawing>
          <wp:anchor distT="0" distB="0" distL="114300" distR="114300" simplePos="0" relativeHeight="251658240" behindDoc="0" locked="0" layoutInCell="1" allowOverlap="1">
            <wp:simplePos x="0" y="0"/>
            <wp:positionH relativeFrom="column">
              <wp:posOffset>-500380</wp:posOffset>
            </wp:positionH>
            <wp:positionV relativeFrom="paragraph">
              <wp:posOffset>-593090</wp:posOffset>
            </wp:positionV>
            <wp:extent cx="1656080" cy="2523490"/>
            <wp:effectExtent l="19050" t="0" r="1270" b="0"/>
            <wp:wrapSquare wrapText="bothSides"/>
            <wp:docPr id="3" name="Image 1" descr="entete_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_couleur.jpg"/>
                    <pic:cNvPicPr>
                      <a:picLocks noChangeAspect="1" noChangeArrowheads="1"/>
                    </pic:cNvPicPr>
                  </pic:nvPicPr>
                  <pic:blipFill>
                    <a:blip r:embed="rId6" cstate="print"/>
                    <a:srcRect/>
                    <a:stretch>
                      <a:fillRect/>
                    </a:stretch>
                  </pic:blipFill>
                  <pic:spPr bwMode="auto">
                    <a:xfrm>
                      <a:off x="0" y="0"/>
                      <a:ext cx="1656080" cy="2523490"/>
                    </a:xfrm>
                    <a:prstGeom prst="rect">
                      <a:avLst/>
                    </a:prstGeom>
                    <a:noFill/>
                    <a:ln w="9525">
                      <a:noFill/>
                      <a:miter lim="800000"/>
                      <a:headEnd/>
                      <a:tailEnd/>
                    </a:ln>
                  </pic:spPr>
                </pic:pic>
              </a:graphicData>
            </a:graphic>
          </wp:anchor>
        </w:drawing>
      </w:r>
      <w:r>
        <w:rPr>
          <w:rFonts w:asciiTheme="minorHAnsi" w:hAnsiTheme="minorHAnsi"/>
        </w:rPr>
        <w:t>DEPARTEMENT DU FINISTERE</w:t>
      </w: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ind w:left="1985"/>
        <w:jc w:val="center"/>
        <w:rPr>
          <w:rFonts w:asciiTheme="minorHAnsi" w:hAnsiTheme="minorHAnsi"/>
        </w:rPr>
      </w:pPr>
      <w:r>
        <w:rPr>
          <w:rFonts w:asciiTheme="minorHAnsi" w:hAnsiTheme="minorHAnsi"/>
        </w:rPr>
        <w:t>MAITRE D’OUVRAGE :</w:t>
      </w:r>
    </w:p>
    <w:p w:rsidR="009F232F" w:rsidRDefault="009F232F" w:rsidP="009F232F">
      <w:pPr>
        <w:ind w:left="1985"/>
        <w:jc w:val="center"/>
        <w:rPr>
          <w:rFonts w:asciiTheme="minorHAnsi" w:hAnsiTheme="minorHAnsi"/>
        </w:rPr>
      </w:pPr>
      <w:r>
        <w:rPr>
          <w:rFonts w:asciiTheme="minorHAnsi" w:hAnsiTheme="minorHAnsi"/>
        </w:rPr>
        <w:t>COMMUNE DE GUISSENY</w:t>
      </w:r>
    </w:p>
    <w:p w:rsidR="009F232F" w:rsidRDefault="009F232F" w:rsidP="009F232F">
      <w:pPr>
        <w:ind w:left="1985"/>
        <w:jc w:val="center"/>
        <w:rPr>
          <w:rFonts w:asciiTheme="minorHAnsi" w:hAnsiTheme="minorHAnsi"/>
        </w:rPr>
      </w:pPr>
      <w:r>
        <w:rPr>
          <w:rFonts w:asciiTheme="minorHAnsi" w:hAnsiTheme="minorHAnsi"/>
        </w:rPr>
        <w:t xml:space="preserve">Place </w:t>
      </w:r>
      <w:proofErr w:type="spellStart"/>
      <w:r>
        <w:rPr>
          <w:rFonts w:asciiTheme="minorHAnsi" w:hAnsiTheme="minorHAnsi"/>
        </w:rPr>
        <w:t>Porthleven</w:t>
      </w:r>
      <w:proofErr w:type="spellEnd"/>
      <w:r>
        <w:rPr>
          <w:rFonts w:asciiTheme="minorHAnsi" w:hAnsiTheme="minorHAnsi"/>
        </w:rPr>
        <w:t>-</w:t>
      </w:r>
      <w:proofErr w:type="spellStart"/>
      <w:r>
        <w:rPr>
          <w:rFonts w:asciiTheme="minorHAnsi" w:hAnsiTheme="minorHAnsi"/>
        </w:rPr>
        <w:t>Sithney</w:t>
      </w:r>
      <w:proofErr w:type="spellEnd"/>
    </w:p>
    <w:p w:rsidR="009F232F" w:rsidRDefault="009F232F" w:rsidP="009F232F">
      <w:pPr>
        <w:ind w:left="1985"/>
        <w:jc w:val="center"/>
        <w:rPr>
          <w:rFonts w:asciiTheme="minorHAnsi" w:hAnsiTheme="minorHAnsi"/>
        </w:rPr>
      </w:pPr>
      <w:r>
        <w:rPr>
          <w:rFonts w:asciiTheme="minorHAnsi" w:hAnsiTheme="minorHAnsi"/>
        </w:rPr>
        <w:t xml:space="preserve">29880 </w:t>
      </w:r>
      <w:proofErr w:type="spellStart"/>
      <w:r>
        <w:rPr>
          <w:rFonts w:asciiTheme="minorHAnsi" w:hAnsiTheme="minorHAnsi"/>
        </w:rPr>
        <w:t>Guissény</w:t>
      </w:r>
      <w:proofErr w:type="spellEnd"/>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5D7265" w:rsidRDefault="005D7265" w:rsidP="009F232F">
      <w:pPr>
        <w:jc w:val="center"/>
        <w:rPr>
          <w:rFonts w:asciiTheme="minorHAnsi" w:hAnsiTheme="minorHAnsi"/>
          <w:b/>
          <w:i/>
          <w:sz w:val="40"/>
          <w:szCs w:val="40"/>
        </w:rPr>
      </w:pPr>
    </w:p>
    <w:p w:rsidR="009F232F" w:rsidRPr="009F232F" w:rsidRDefault="009F232F" w:rsidP="009F232F">
      <w:pPr>
        <w:jc w:val="center"/>
        <w:rPr>
          <w:rFonts w:asciiTheme="minorHAnsi" w:hAnsiTheme="minorHAnsi"/>
          <w:b/>
          <w:i/>
          <w:sz w:val="40"/>
          <w:szCs w:val="40"/>
        </w:rPr>
      </w:pPr>
      <w:r w:rsidRPr="009F232F">
        <w:rPr>
          <w:rFonts w:asciiTheme="minorHAnsi" w:hAnsiTheme="minorHAnsi"/>
          <w:b/>
          <w:i/>
          <w:sz w:val="40"/>
          <w:szCs w:val="40"/>
        </w:rPr>
        <w:t>Objet du marché :</w:t>
      </w:r>
    </w:p>
    <w:p w:rsidR="009F232F" w:rsidRPr="009F232F" w:rsidRDefault="009F232F" w:rsidP="009F232F">
      <w:pPr>
        <w:jc w:val="center"/>
        <w:rPr>
          <w:rFonts w:asciiTheme="minorHAnsi" w:hAnsiTheme="minorHAnsi"/>
          <w:b/>
          <w:i/>
          <w:sz w:val="40"/>
          <w:szCs w:val="40"/>
        </w:rPr>
      </w:pPr>
      <w:r w:rsidRPr="009F232F">
        <w:rPr>
          <w:rFonts w:asciiTheme="minorHAnsi" w:hAnsiTheme="minorHAnsi"/>
          <w:b/>
          <w:i/>
          <w:sz w:val="40"/>
          <w:szCs w:val="40"/>
        </w:rPr>
        <w:t xml:space="preserve">Travaux de consolidation de la digue du </w:t>
      </w:r>
      <w:proofErr w:type="spellStart"/>
      <w:r w:rsidRPr="009F232F">
        <w:rPr>
          <w:rFonts w:asciiTheme="minorHAnsi" w:hAnsiTheme="minorHAnsi"/>
          <w:b/>
          <w:i/>
          <w:sz w:val="40"/>
          <w:szCs w:val="40"/>
        </w:rPr>
        <w:t>Curnic</w:t>
      </w:r>
      <w:proofErr w:type="spellEnd"/>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r>
        <w:rPr>
          <w:rFonts w:asciiTheme="minorHAnsi" w:hAnsiTheme="minorHAnsi"/>
        </w:rPr>
        <w:t>MARCHE PUBLIC DE TRAVAUX</w:t>
      </w:r>
    </w:p>
    <w:p w:rsidR="009F232F" w:rsidRDefault="009F232F" w:rsidP="009F232F">
      <w:pPr>
        <w:jc w:val="center"/>
        <w:rPr>
          <w:rFonts w:asciiTheme="minorHAnsi" w:hAnsiTheme="minorHAnsi"/>
        </w:rPr>
      </w:pPr>
      <w:r>
        <w:rPr>
          <w:rFonts w:asciiTheme="minorHAnsi" w:hAnsiTheme="minorHAnsi"/>
        </w:rPr>
        <w:t>(Procédure adaptée conformément à l’article 28 du CMP)</w:t>
      </w: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Default="009F232F" w:rsidP="009F232F">
      <w:pPr>
        <w:jc w:val="center"/>
        <w:rPr>
          <w:rFonts w:asciiTheme="minorHAnsi" w:hAnsiTheme="minorHAnsi"/>
        </w:rPr>
      </w:pPr>
    </w:p>
    <w:p w:rsidR="009F232F" w:rsidRPr="009F232F" w:rsidRDefault="009F232F" w:rsidP="009F232F">
      <w:pPr>
        <w:jc w:val="center"/>
        <w:rPr>
          <w:rFonts w:asciiTheme="minorHAnsi" w:hAnsiTheme="minorHAnsi"/>
          <w:b/>
          <w:sz w:val="40"/>
          <w:szCs w:val="40"/>
        </w:rPr>
      </w:pPr>
      <w:r w:rsidRPr="009F232F">
        <w:rPr>
          <w:rFonts w:asciiTheme="minorHAnsi" w:hAnsiTheme="minorHAnsi"/>
          <w:b/>
          <w:sz w:val="40"/>
          <w:szCs w:val="40"/>
        </w:rPr>
        <w:t>(R.C.)</w:t>
      </w:r>
    </w:p>
    <w:p w:rsidR="009F232F" w:rsidRPr="009F232F" w:rsidRDefault="009F232F" w:rsidP="009F232F">
      <w:pPr>
        <w:jc w:val="center"/>
        <w:rPr>
          <w:rFonts w:asciiTheme="minorHAnsi" w:hAnsiTheme="minorHAnsi"/>
          <w:b/>
          <w:sz w:val="40"/>
          <w:szCs w:val="40"/>
        </w:rPr>
      </w:pPr>
      <w:r w:rsidRPr="009F232F">
        <w:rPr>
          <w:rFonts w:asciiTheme="minorHAnsi" w:hAnsiTheme="minorHAnsi"/>
          <w:b/>
          <w:sz w:val="40"/>
          <w:szCs w:val="40"/>
        </w:rPr>
        <w:t>Règlement de Consultation</w:t>
      </w: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Default="009F232F">
      <w:pPr>
        <w:rPr>
          <w:rFonts w:asciiTheme="minorHAnsi" w:hAnsiTheme="minorHAnsi"/>
        </w:rPr>
      </w:pPr>
    </w:p>
    <w:p w:rsidR="009F232F" w:rsidRPr="009F232F" w:rsidRDefault="009F232F" w:rsidP="009F232F">
      <w:pPr>
        <w:jc w:val="right"/>
        <w:rPr>
          <w:rFonts w:asciiTheme="minorHAnsi" w:hAnsiTheme="minorHAnsi"/>
          <w:sz w:val="28"/>
          <w:szCs w:val="28"/>
        </w:rPr>
      </w:pPr>
      <w:r w:rsidRPr="009F232F">
        <w:rPr>
          <w:rFonts w:asciiTheme="minorHAnsi" w:hAnsiTheme="minorHAnsi"/>
          <w:sz w:val="28"/>
          <w:szCs w:val="28"/>
        </w:rPr>
        <w:t xml:space="preserve">Date limite de remise des offres : le </w:t>
      </w:r>
      <w:r w:rsidR="00BF0779">
        <w:rPr>
          <w:rFonts w:asciiTheme="minorHAnsi" w:hAnsiTheme="minorHAnsi"/>
          <w:sz w:val="28"/>
          <w:szCs w:val="28"/>
        </w:rPr>
        <w:t>19/12/2014</w:t>
      </w:r>
      <w:r w:rsidRPr="009F232F">
        <w:rPr>
          <w:rFonts w:asciiTheme="minorHAnsi" w:hAnsiTheme="minorHAnsi"/>
          <w:sz w:val="28"/>
          <w:szCs w:val="28"/>
        </w:rPr>
        <w:t xml:space="preserve"> à </w:t>
      </w:r>
      <w:r w:rsidR="00BF0779">
        <w:rPr>
          <w:rFonts w:asciiTheme="minorHAnsi" w:hAnsiTheme="minorHAnsi"/>
          <w:sz w:val="28"/>
          <w:szCs w:val="28"/>
        </w:rPr>
        <w:t>16</w:t>
      </w:r>
      <w:r w:rsidRPr="009F232F">
        <w:rPr>
          <w:rFonts w:asciiTheme="minorHAnsi" w:hAnsiTheme="minorHAnsi"/>
          <w:sz w:val="28"/>
          <w:szCs w:val="28"/>
        </w:rPr>
        <w:t>h</w:t>
      </w:r>
      <w:r w:rsidR="00BF0779">
        <w:rPr>
          <w:rFonts w:asciiTheme="minorHAnsi" w:hAnsiTheme="minorHAnsi"/>
          <w:sz w:val="28"/>
          <w:szCs w:val="28"/>
        </w:rPr>
        <w:t>00</w:t>
      </w:r>
    </w:p>
    <w:p w:rsidR="009F232F" w:rsidRDefault="009F232F" w:rsidP="009F232F">
      <w:pPr>
        <w:jc w:val="right"/>
        <w:rPr>
          <w:rFonts w:asciiTheme="minorHAnsi" w:hAnsiTheme="minorHAnsi"/>
        </w:rPr>
      </w:pPr>
    </w:p>
    <w:sdt>
      <w:sdtPr>
        <w:rPr>
          <w:rFonts w:ascii="Times New Roman" w:eastAsiaTheme="minorHAnsi" w:hAnsi="Times New Roman" w:cs="Times New Roman"/>
          <w:b w:val="0"/>
          <w:bCs w:val="0"/>
          <w:color w:val="auto"/>
          <w:sz w:val="24"/>
          <w:szCs w:val="24"/>
          <w:lang w:eastAsia="zh-CN"/>
        </w:rPr>
        <w:id w:val="22513456"/>
        <w:docPartObj>
          <w:docPartGallery w:val="Table of Contents"/>
          <w:docPartUnique/>
        </w:docPartObj>
      </w:sdtPr>
      <w:sdtContent>
        <w:p w:rsidR="005D7265" w:rsidRDefault="005D7265">
          <w:pPr>
            <w:pStyle w:val="En-ttedetabledesmatires"/>
          </w:pPr>
          <w:r>
            <w:t>Sommaire</w:t>
          </w:r>
        </w:p>
        <w:p w:rsidR="005D7265" w:rsidRDefault="003C6885">
          <w:pPr>
            <w:pStyle w:val="TM2"/>
            <w:tabs>
              <w:tab w:val="right" w:leader="dot" w:pos="9062"/>
            </w:tabs>
            <w:rPr>
              <w:rFonts w:asciiTheme="minorHAnsi" w:eastAsiaTheme="minorEastAsia" w:hAnsiTheme="minorHAnsi" w:cstheme="minorBidi"/>
              <w:noProof/>
              <w:sz w:val="22"/>
              <w:szCs w:val="22"/>
              <w:lang w:eastAsia="fr-FR"/>
            </w:rPr>
          </w:pPr>
          <w:r>
            <w:fldChar w:fldCharType="begin"/>
          </w:r>
          <w:r w:rsidR="005D7265">
            <w:instrText xml:space="preserve"> TOC \o "1-3" \h \z \u </w:instrText>
          </w:r>
          <w:r>
            <w:fldChar w:fldCharType="separate"/>
          </w:r>
          <w:hyperlink w:anchor="_Toc402359869" w:history="1">
            <w:r w:rsidR="005D7265" w:rsidRPr="00EA2A41">
              <w:rPr>
                <w:rStyle w:val="Lienhypertexte"/>
                <w:noProof/>
              </w:rPr>
              <w:t>Article Premier : Objet et étendue de la consultation</w:t>
            </w:r>
            <w:r w:rsidR="005D7265">
              <w:rPr>
                <w:noProof/>
                <w:webHidden/>
              </w:rPr>
              <w:tab/>
            </w:r>
            <w:r>
              <w:rPr>
                <w:noProof/>
                <w:webHidden/>
              </w:rPr>
              <w:fldChar w:fldCharType="begin"/>
            </w:r>
            <w:r w:rsidR="005D7265">
              <w:rPr>
                <w:noProof/>
                <w:webHidden/>
              </w:rPr>
              <w:instrText xml:space="preserve"> PAGEREF _Toc402359869 \h </w:instrText>
            </w:r>
            <w:r>
              <w:rPr>
                <w:noProof/>
                <w:webHidden/>
              </w:rPr>
            </w:r>
            <w:r>
              <w:rPr>
                <w:noProof/>
                <w:webHidden/>
              </w:rPr>
              <w:fldChar w:fldCharType="separate"/>
            </w:r>
            <w:r w:rsidR="005D7265">
              <w:rPr>
                <w:noProof/>
                <w:webHidden/>
              </w:rPr>
              <w:t>2</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0" w:history="1">
            <w:r w:rsidR="005D7265" w:rsidRPr="00EA2A41">
              <w:rPr>
                <w:rStyle w:val="Lienhypertexte"/>
                <w:noProof/>
              </w:rPr>
              <w:t>Article 2 : Conditions de la consultation</w:t>
            </w:r>
            <w:r w:rsidR="005D7265">
              <w:rPr>
                <w:noProof/>
                <w:webHidden/>
              </w:rPr>
              <w:tab/>
            </w:r>
            <w:r>
              <w:rPr>
                <w:noProof/>
                <w:webHidden/>
              </w:rPr>
              <w:fldChar w:fldCharType="begin"/>
            </w:r>
            <w:r w:rsidR="005D7265">
              <w:rPr>
                <w:noProof/>
                <w:webHidden/>
              </w:rPr>
              <w:instrText xml:space="preserve"> PAGEREF _Toc402359870 \h </w:instrText>
            </w:r>
            <w:r>
              <w:rPr>
                <w:noProof/>
                <w:webHidden/>
              </w:rPr>
            </w:r>
            <w:r>
              <w:rPr>
                <w:noProof/>
                <w:webHidden/>
              </w:rPr>
              <w:fldChar w:fldCharType="separate"/>
            </w:r>
            <w:r w:rsidR="005D7265">
              <w:rPr>
                <w:noProof/>
                <w:webHidden/>
              </w:rPr>
              <w:t>3</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1" w:history="1">
            <w:r w:rsidR="005D7265" w:rsidRPr="00EA2A41">
              <w:rPr>
                <w:rStyle w:val="Lienhypertexte"/>
                <w:noProof/>
              </w:rPr>
              <w:t>Article 3 : Les intervenants</w:t>
            </w:r>
            <w:r w:rsidR="005D7265">
              <w:rPr>
                <w:noProof/>
                <w:webHidden/>
              </w:rPr>
              <w:tab/>
            </w:r>
            <w:r>
              <w:rPr>
                <w:noProof/>
                <w:webHidden/>
              </w:rPr>
              <w:fldChar w:fldCharType="begin"/>
            </w:r>
            <w:r w:rsidR="005D7265">
              <w:rPr>
                <w:noProof/>
                <w:webHidden/>
              </w:rPr>
              <w:instrText xml:space="preserve"> PAGEREF _Toc402359871 \h </w:instrText>
            </w:r>
            <w:r>
              <w:rPr>
                <w:noProof/>
                <w:webHidden/>
              </w:rPr>
            </w:r>
            <w:r>
              <w:rPr>
                <w:noProof/>
                <w:webHidden/>
              </w:rPr>
              <w:fldChar w:fldCharType="separate"/>
            </w:r>
            <w:r w:rsidR="005D7265">
              <w:rPr>
                <w:noProof/>
                <w:webHidden/>
              </w:rPr>
              <w:t>3</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2" w:history="1">
            <w:r w:rsidR="005D7265" w:rsidRPr="00EA2A41">
              <w:rPr>
                <w:rStyle w:val="Lienhypertexte"/>
                <w:noProof/>
              </w:rPr>
              <w:t>Article 4 : Contenu du dossier de consultation</w:t>
            </w:r>
            <w:r w:rsidR="005D7265">
              <w:rPr>
                <w:noProof/>
                <w:webHidden/>
              </w:rPr>
              <w:tab/>
            </w:r>
            <w:r>
              <w:rPr>
                <w:noProof/>
                <w:webHidden/>
              </w:rPr>
              <w:fldChar w:fldCharType="begin"/>
            </w:r>
            <w:r w:rsidR="005D7265">
              <w:rPr>
                <w:noProof/>
                <w:webHidden/>
              </w:rPr>
              <w:instrText xml:space="preserve"> PAGEREF _Toc402359872 \h </w:instrText>
            </w:r>
            <w:r>
              <w:rPr>
                <w:noProof/>
                <w:webHidden/>
              </w:rPr>
            </w:r>
            <w:r>
              <w:rPr>
                <w:noProof/>
                <w:webHidden/>
              </w:rPr>
              <w:fldChar w:fldCharType="separate"/>
            </w:r>
            <w:r w:rsidR="005D7265">
              <w:rPr>
                <w:noProof/>
                <w:webHidden/>
              </w:rPr>
              <w:t>4</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3" w:history="1">
            <w:r w:rsidR="005D7265" w:rsidRPr="00EA2A41">
              <w:rPr>
                <w:rStyle w:val="Lienhypertexte"/>
                <w:noProof/>
              </w:rPr>
              <w:t>Article 5 : Présentation des candidatures et des offres</w:t>
            </w:r>
            <w:r w:rsidR="005D7265">
              <w:rPr>
                <w:noProof/>
                <w:webHidden/>
              </w:rPr>
              <w:tab/>
            </w:r>
            <w:r>
              <w:rPr>
                <w:noProof/>
                <w:webHidden/>
              </w:rPr>
              <w:fldChar w:fldCharType="begin"/>
            </w:r>
            <w:r w:rsidR="005D7265">
              <w:rPr>
                <w:noProof/>
                <w:webHidden/>
              </w:rPr>
              <w:instrText xml:space="preserve"> PAGEREF _Toc402359873 \h </w:instrText>
            </w:r>
            <w:r>
              <w:rPr>
                <w:noProof/>
                <w:webHidden/>
              </w:rPr>
            </w:r>
            <w:r>
              <w:rPr>
                <w:noProof/>
                <w:webHidden/>
              </w:rPr>
              <w:fldChar w:fldCharType="separate"/>
            </w:r>
            <w:r w:rsidR="005D7265">
              <w:rPr>
                <w:noProof/>
                <w:webHidden/>
              </w:rPr>
              <w:t>4</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4" w:history="1">
            <w:r w:rsidR="005D7265" w:rsidRPr="00EA2A41">
              <w:rPr>
                <w:rStyle w:val="Lienhypertexte"/>
                <w:noProof/>
              </w:rPr>
              <w:t>Article 6 : Sélection des candidatures et jugement des offres</w:t>
            </w:r>
            <w:r w:rsidR="005D7265">
              <w:rPr>
                <w:noProof/>
                <w:webHidden/>
              </w:rPr>
              <w:tab/>
            </w:r>
            <w:r>
              <w:rPr>
                <w:noProof/>
                <w:webHidden/>
              </w:rPr>
              <w:fldChar w:fldCharType="begin"/>
            </w:r>
            <w:r w:rsidR="005D7265">
              <w:rPr>
                <w:noProof/>
                <w:webHidden/>
              </w:rPr>
              <w:instrText xml:space="preserve"> PAGEREF _Toc402359874 \h </w:instrText>
            </w:r>
            <w:r>
              <w:rPr>
                <w:noProof/>
                <w:webHidden/>
              </w:rPr>
            </w:r>
            <w:r>
              <w:rPr>
                <w:noProof/>
                <w:webHidden/>
              </w:rPr>
              <w:fldChar w:fldCharType="separate"/>
            </w:r>
            <w:r w:rsidR="005D7265">
              <w:rPr>
                <w:noProof/>
                <w:webHidden/>
              </w:rPr>
              <w:t>5</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5" w:history="1">
            <w:r w:rsidR="005D7265" w:rsidRPr="00EA2A41">
              <w:rPr>
                <w:rStyle w:val="Lienhypertexte"/>
                <w:noProof/>
              </w:rPr>
              <w:t>Article 7 : Recours</w:t>
            </w:r>
            <w:r w:rsidR="005D7265">
              <w:rPr>
                <w:noProof/>
                <w:webHidden/>
              </w:rPr>
              <w:tab/>
            </w:r>
            <w:r>
              <w:rPr>
                <w:noProof/>
                <w:webHidden/>
              </w:rPr>
              <w:fldChar w:fldCharType="begin"/>
            </w:r>
            <w:r w:rsidR="005D7265">
              <w:rPr>
                <w:noProof/>
                <w:webHidden/>
              </w:rPr>
              <w:instrText xml:space="preserve"> PAGEREF _Toc402359875 \h </w:instrText>
            </w:r>
            <w:r>
              <w:rPr>
                <w:noProof/>
                <w:webHidden/>
              </w:rPr>
            </w:r>
            <w:r>
              <w:rPr>
                <w:noProof/>
                <w:webHidden/>
              </w:rPr>
              <w:fldChar w:fldCharType="separate"/>
            </w:r>
            <w:r w:rsidR="005D7265">
              <w:rPr>
                <w:noProof/>
                <w:webHidden/>
              </w:rPr>
              <w:t>7</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6" w:history="1">
            <w:r w:rsidR="005D7265" w:rsidRPr="00EA2A41">
              <w:rPr>
                <w:rStyle w:val="Lienhypertexte"/>
                <w:noProof/>
              </w:rPr>
              <w:t>Article 8 : Conditions d’envoi ou de remise des plis</w:t>
            </w:r>
            <w:r w:rsidR="005D7265">
              <w:rPr>
                <w:noProof/>
                <w:webHidden/>
              </w:rPr>
              <w:tab/>
            </w:r>
            <w:r>
              <w:rPr>
                <w:noProof/>
                <w:webHidden/>
              </w:rPr>
              <w:fldChar w:fldCharType="begin"/>
            </w:r>
            <w:r w:rsidR="005D7265">
              <w:rPr>
                <w:noProof/>
                <w:webHidden/>
              </w:rPr>
              <w:instrText xml:space="preserve"> PAGEREF _Toc402359876 \h </w:instrText>
            </w:r>
            <w:r>
              <w:rPr>
                <w:noProof/>
                <w:webHidden/>
              </w:rPr>
            </w:r>
            <w:r>
              <w:rPr>
                <w:noProof/>
                <w:webHidden/>
              </w:rPr>
              <w:fldChar w:fldCharType="separate"/>
            </w:r>
            <w:r w:rsidR="005D7265">
              <w:rPr>
                <w:noProof/>
                <w:webHidden/>
              </w:rPr>
              <w:t>8</w:t>
            </w:r>
            <w:r>
              <w:rPr>
                <w:noProof/>
                <w:webHidden/>
              </w:rPr>
              <w:fldChar w:fldCharType="end"/>
            </w:r>
          </w:hyperlink>
        </w:p>
        <w:p w:rsidR="005D7265" w:rsidRDefault="003C6885">
          <w:pPr>
            <w:pStyle w:val="TM2"/>
            <w:tabs>
              <w:tab w:val="right" w:leader="dot" w:pos="9062"/>
            </w:tabs>
            <w:rPr>
              <w:rFonts w:asciiTheme="minorHAnsi" w:eastAsiaTheme="minorEastAsia" w:hAnsiTheme="minorHAnsi" w:cstheme="minorBidi"/>
              <w:noProof/>
              <w:sz w:val="22"/>
              <w:szCs w:val="22"/>
              <w:lang w:eastAsia="fr-FR"/>
            </w:rPr>
          </w:pPr>
          <w:hyperlink w:anchor="_Toc402359877" w:history="1">
            <w:r w:rsidR="005D7265" w:rsidRPr="00EA2A41">
              <w:rPr>
                <w:rStyle w:val="Lienhypertexte"/>
                <w:noProof/>
              </w:rPr>
              <w:t>Article 9 : Renseignements complémentaires</w:t>
            </w:r>
            <w:r w:rsidR="005D7265">
              <w:rPr>
                <w:noProof/>
                <w:webHidden/>
              </w:rPr>
              <w:tab/>
            </w:r>
            <w:r>
              <w:rPr>
                <w:noProof/>
                <w:webHidden/>
              </w:rPr>
              <w:fldChar w:fldCharType="begin"/>
            </w:r>
            <w:r w:rsidR="005D7265">
              <w:rPr>
                <w:noProof/>
                <w:webHidden/>
              </w:rPr>
              <w:instrText xml:space="preserve"> PAGEREF _Toc402359877 \h </w:instrText>
            </w:r>
            <w:r>
              <w:rPr>
                <w:noProof/>
                <w:webHidden/>
              </w:rPr>
            </w:r>
            <w:r>
              <w:rPr>
                <w:noProof/>
                <w:webHidden/>
              </w:rPr>
              <w:fldChar w:fldCharType="separate"/>
            </w:r>
            <w:r w:rsidR="005D7265">
              <w:rPr>
                <w:noProof/>
                <w:webHidden/>
              </w:rPr>
              <w:t>9</w:t>
            </w:r>
            <w:r>
              <w:rPr>
                <w:noProof/>
                <w:webHidden/>
              </w:rPr>
              <w:fldChar w:fldCharType="end"/>
            </w:r>
          </w:hyperlink>
        </w:p>
        <w:p w:rsidR="005D7265" w:rsidRDefault="003C6885">
          <w:r>
            <w:fldChar w:fldCharType="end"/>
          </w:r>
        </w:p>
      </w:sdtContent>
    </w:sdt>
    <w:p w:rsidR="005D7265" w:rsidRDefault="005D7265">
      <w:pPr>
        <w:rPr>
          <w:rFonts w:asciiTheme="minorHAnsi" w:hAnsiTheme="minorHAnsi"/>
        </w:rPr>
      </w:pPr>
      <w:r>
        <w:rPr>
          <w:rFonts w:asciiTheme="minorHAnsi" w:hAnsiTheme="minorHAnsi"/>
        </w:rPr>
        <w:br w:type="page"/>
      </w:r>
    </w:p>
    <w:p w:rsidR="00BE2ECD" w:rsidRDefault="00FA0B3F" w:rsidP="005D7265">
      <w:pPr>
        <w:pStyle w:val="Titre2"/>
      </w:pPr>
      <w:bookmarkStart w:id="0" w:name="_Toc402359869"/>
      <w:r w:rsidRPr="00FA0B3F">
        <w:lastRenderedPageBreak/>
        <w:t>Article Premier : Objet et étendue de la consultation</w:t>
      </w:r>
      <w:bookmarkEnd w:id="0"/>
    </w:p>
    <w:p w:rsidR="005D7265" w:rsidRPr="005D7265" w:rsidRDefault="005D7265" w:rsidP="005D7265"/>
    <w:p w:rsidR="00FA0B3F" w:rsidRPr="005D7265" w:rsidRDefault="00FA0B3F" w:rsidP="00FA0B3F">
      <w:pPr>
        <w:pStyle w:val="Paragraphedeliste"/>
        <w:numPr>
          <w:ilvl w:val="1"/>
          <w:numId w:val="1"/>
        </w:numPr>
        <w:rPr>
          <w:rStyle w:val="Emphaseintense"/>
        </w:rPr>
      </w:pPr>
      <w:r w:rsidRPr="005D7265">
        <w:rPr>
          <w:rStyle w:val="Emphaseintense"/>
        </w:rPr>
        <w:t>– Objet de la consultation</w:t>
      </w:r>
    </w:p>
    <w:p w:rsidR="00B47EC0" w:rsidRDefault="00B47EC0" w:rsidP="00B47EC0">
      <w:pPr>
        <w:rPr>
          <w:rFonts w:asciiTheme="minorHAnsi" w:hAnsiTheme="minorHAnsi"/>
        </w:rPr>
      </w:pPr>
    </w:p>
    <w:p w:rsidR="00B47EC0" w:rsidRDefault="00B47EC0" w:rsidP="00B47EC0">
      <w:pPr>
        <w:jc w:val="both"/>
        <w:rPr>
          <w:rFonts w:asciiTheme="minorHAnsi" w:hAnsiTheme="minorHAnsi"/>
        </w:rPr>
      </w:pPr>
      <w:r>
        <w:rPr>
          <w:rFonts w:asciiTheme="minorHAnsi" w:hAnsiTheme="minorHAnsi"/>
        </w:rPr>
        <w:t xml:space="preserve">La présente consultation a pour objet la réalisation de travaux de consolidation de la digue du </w:t>
      </w:r>
      <w:proofErr w:type="spellStart"/>
      <w:r>
        <w:rPr>
          <w:rFonts w:asciiTheme="minorHAnsi" w:hAnsiTheme="minorHAnsi"/>
        </w:rPr>
        <w:t>Curnic</w:t>
      </w:r>
      <w:proofErr w:type="spellEnd"/>
      <w:r>
        <w:rPr>
          <w:rFonts w:asciiTheme="minorHAnsi" w:hAnsiTheme="minorHAnsi"/>
        </w:rPr>
        <w:t xml:space="preserve"> à la fois côté mer et côté terre.</w:t>
      </w:r>
    </w:p>
    <w:p w:rsidR="00B47EC0" w:rsidRDefault="00B47EC0" w:rsidP="00B47EC0">
      <w:pPr>
        <w:jc w:val="both"/>
        <w:rPr>
          <w:rFonts w:asciiTheme="minorHAnsi" w:hAnsiTheme="minorHAnsi"/>
        </w:rPr>
      </w:pPr>
    </w:p>
    <w:p w:rsidR="00B47EC0" w:rsidRDefault="00B47EC0" w:rsidP="00B47EC0">
      <w:pPr>
        <w:jc w:val="both"/>
        <w:rPr>
          <w:rFonts w:asciiTheme="minorHAnsi" w:hAnsiTheme="minorHAnsi"/>
        </w:rPr>
      </w:pPr>
      <w:r>
        <w:rPr>
          <w:rFonts w:asciiTheme="minorHAnsi" w:hAnsiTheme="minorHAnsi"/>
        </w:rPr>
        <w:t>L</w:t>
      </w:r>
      <w:r w:rsidR="00CF4D73">
        <w:rPr>
          <w:rFonts w:asciiTheme="minorHAnsi" w:hAnsiTheme="minorHAnsi"/>
        </w:rPr>
        <w:t>e</w:t>
      </w:r>
      <w:r>
        <w:rPr>
          <w:rFonts w:asciiTheme="minorHAnsi" w:hAnsiTheme="minorHAnsi"/>
        </w:rPr>
        <w:t xml:space="preserve"> conservatoire du littoral, propriétaire de la digue située sur le marais du </w:t>
      </w:r>
      <w:proofErr w:type="spellStart"/>
      <w:r>
        <w:rPr>
          <w:rFonts w:asciiTheme="minorHAnsi" w:hAnsiTheme="minorHAnsi"/>
        </w:rPr>
        <w:t>Curnic</w:t>
      </w:r>
      <w:proofErr w:type="spellEnd"/>
      <w:r>
        <w:rPr>
          <w:rFonts w:asciiTheme="minorHAnsi" w:hAnsiTheme="minorHAnsi"/>
        </w:rPr>
        <w:t xml:space="preserve"> en la commune de </w:t>
      </w:r>
      <w:proofErr w:type="spellStart"/>
      <w:r>
        <w:rPr>
          <w:rFonts w:asciiTheme="minorHAnsi" w:hAnsiTheme="minorHAnsi"/>
        </w:rPr>
        <w:t>Guissény</w:t>
      </w:r>
      <w:proofErr w:type="spellEnd"/>
      <w:r>
        <w:rPr>
          <w:rFonts w:asciiTheme="minorHAnsi" w:hAnsiTheme="minorHAnsi"/>
        </w:rPr>
        <w:t xml:space="preserve">, a délégué la maîtrise d’ouvrage pour ces travaux à la Commune de </w:t>
      </w:r>
      <w:proofErr w:type="spellStart"/>
      <w:r>
        <w:rPr>
          <w:rFonts w:asciiTheme="minorHAnsi" w:hAnsiTheme="minorHAnsi"/>
        </w:rPr>
        <w:t>Guissény</w:t>
      </w:r>
      <w:proofErr w:type="spellEnd"/>
      <w:r>
        <w:rPr>
          <w:rFonts w:asciiTheme="minorHAnsi" w:hAnsiTheme="minorHAnsi"/>
        </w:rPr>
        <w:t>.</w:t>
      </w:r>
    </w:p>
    <w:p w:rsidR="00B47EC0" w:rsidRDefault="00B47EC0" w:rsidP="00B47EC0">
      <w:pPr>
        <w:jc w:val="both"/>
        <w:rPr>
          <w:rFonts w:asciiTheme="minorHAnsi" w:hAnsiTheme="minorHAnsi"/>
        </w:rPr>
      </w:pPr>
    </w:p>
    <w:p w:rsidR="00B47EC0" w:rsidRDefault="00B47EC0" w:rsidP="00B47EC0">
      <w:pPr>
        <w:jc w:val="both"/>
        <w:rPr>
          <w:rFonts w:asciiTheme="minorHAnsi" w:hAnsiTheme="minorHAnsi"/>
        </w:rPr>
      </w:pPr>
      <w:r>
        <w:rPr>
          <w:rFonts w:asciiTheme="minorHAnsi" w:hAnsiTheme="minorHAnsi"/>
        </w:rPr>
        <w:t>Suite aux différentes tempêtes fin 2013-début 2014, la digue a subi des dégâts importants nécessit</w:t>
      </w:r>
      <w:r w:rsidR="00CF4D73">
        <w:rPr>
          <w:rFonts w:asciiTheme="minorHAnsi" w:hAnsiTheme="minorHAnsi"/>
        </w:rPr>
        <w:t>a</w:t>
      </w:r>
      <w:r>
        <w:rPr>
          <w:rFonts w:asciiTheme="minorHAnsi" w:hAnsiTheme="minorHAnsi"/>
        </w:rPr>
        <w:t>nt la reprise de maçonnerie de certaines parties d’ouvrage. Des travaux de consolidation sont aussi nécessaires.</w:t>
      </w:r>
    </w:p>
    <w:p w:rsidR="00B47EC0" w:rsidRPr="00B47EC0" w:rsidRDefault="00B47EC0" w:rsidP="00B47EC0">
      <w:pPr>
        <w:jc w:val="both"/>
        <w:rPr>
          <w:rFonts w:asciiTheme="minorHAnsi" w:hAnsiTheme="minorHAnsi"/>
        </w:rPr>
      </w:pPr>
    </w:p>
    <w:p w:rsidR="00FA0B3F" w:rsidRPr="005D7265" w:rsidRDefault="00FA0B3F" w:rsidP="00FA0B3F">
      <w:pPr>
        <w:pStyle w:val="Paragraphedeliste"/>
        <w:numPr>
          <w:ilvl w:val="1"/>
          <w:numId w:val="1"/>
        </w:numPr>
        <w:rPr>
          <w:rStyle w:val="Emphaseintense"/>
        </w:rPr>
      </w:pPr>
      <w:r w:rsidRPr="005D7265">
        <w:rPr>
          <w:rStyle w:val="Emphaseintense"/>
        </w:rPr>
        <w:t>– Etendue de la consultation</w:t>
      </w:r>
    </w:p>
    <w:p w:rsidR="00B47EC0" w:rsidRDefault="00B47EC0" w:rsidP="00B47EC0">
      <w:pPr>
        <w:rPr>
          <w:rFonts w:asciiTheme="minorHAnsi" w:hAnsiTheme="minorHAnsi"/>
        </w:rPr>
      </w:pPr>
    </w:p>
    <w:p w:rsidR="00B47EC0" w:rsidRDefault="00B47EC0" w:rsidP="00DA6AB4">
      <w:pPr>
        <w:jc w:val="both"/>
        <w:rPr>
          <w:rFonts w:asciiTheme="minorHAnsi" w:hAnsiTheme="minorHAnsi"/>
        </w:rPr>
      </w:pPr>
      <w:r>
        <w:rPr>
          <w:rFonts w:asciiTheme="minorHAnsi" w:hAnsiTheme="minorHAnsi"/>
        </w:rPr>
        <w:t>La présente procédure adaptée ouverte est soumise aux dispositions de l’article 28 code des marchés publics.</w:t>
      </w:r>
    </w:p>
    <w:p w:rsidR="00B47EC0" w:rsidRPr="00B47EC0" w:rsidRDefault="00B47EC0" w:rsidP="00B47EC0">
      <w:pPr>
        <w:rPr>
          <w:rFonts w:asciiTheme="minorHAnsi" w:hAnsiTheme="minorHAnsi"/>
        </w:rPr>
      </w:pPr>
    </w:p>
    <w:p w:rsidR="00FA0B3F" w:rsidRPr="005D7265" w:rsidRDefault="00FA0B3F" w:rsidP="00FA0B3F">
      <w:pPr>
        <w:pStyle w:val="Paragraphedeliste"/>
        <w:numPr>
          <w:ilvl w:val="1"/>
          <w:numId w:val="1"/>
        </w:numPr>
        <w:rPr>
          <w:rStyle w:val="Emphaseintense"/>
        </w:rPr>
      </w:pPr>
      <w:r w:rsidRPr="005D7265">
        <w:rPr>
          <w:rStyle w:val="Emphaseintense"/>
        </w:rPr>
        <w:t>– Décomposition de la consultation</w:t>
      </w:r>
    </w:p>
    <w:p w:rsidR="00B47EC0" w:rsidRDefault="00B47EC0" w:rsidP="00B47EC0">
      <w:pPr>
        <w:rPr>
          <w:rFonts w:asciiTheme="minorHAnsi" w:hAnsiTheme="minorHAnsi"/>
        </w:rPr>
      </w:pPr>
    </w:p>
    <w:p w:rsidR="00B47EC0" w:rsidRDefault="00B47EC0" w:rsidP="00DA6AB4">
      <w:pPr>
        <w:jc w:val="both"/>
        <w:rPr>
          <w:rFonts w:asciiTheme="minorHAnsi" w:hAnsiTheme="minorHAnsi"/>
        </w:rPr>
      </w:pPr>
      <w:r>
        <w:rPr>
          <w:rFonts w:asciiTheme="minorHAnsi" w:hAnsiTheme="minorHAnsi"/>
        </w:rPr>
        <w:t>Les travaux seront réalisés en une tranche ferme et un seul lot.</w:t>
      </w:r>
    </w:p>
    <w:p w:rsidR="00B47EC0" w:rsidRPr="00B47EC0" w:rsidRDefault="00B47EC0" w:rsidP="00B47EC0">
      <w:pPr>
        <w:rPr>
          <w:rFonts w:asciiTheme="minorHAnsi" w:hAnsiTheme="minorHAnsi"/>
        </w:rPr>
      </w:pPr>
    </w:p>
    <w:p w:rsidR="00FA0B3F" w:rsidRPr="005D7265" w:rsidRDefault="00FA0B3F" w:rsidP="00FA0B3F">
      <w:pPr>
        <w:pStyle w:val="Paragraphedeliste"/>
        <w:numPr>
          <w:ilvl w:val="1"/>
          <w:numId w:val="1"/>
        </w:numPr>
        <w:rPr>
          <w:rStyle w:val="Emphaseintense"/>
        </w:rPr>
      </w:pPr>
      <w:r w:rsidRPr="005D7265">
        <w:rPr>
          <w:rStyle w:val="Emphaseintense"/>
        </w:rPr>
        <w:t>– Conditions de participation des concurrents</w:t>
      </w:r>
    </w:p>
    <w:p w:rsidR="00B47EC0" w:rsidRPr="005D7265" w:rsidRDefault="00B47EC0" w:rsidP="00B47EC0">
      <w:pPr>
        <w:rPr>
          <w:rFonts w:asciiTheme="minorHAnsi" w:hAnsiTheme="minorHAnsi"/>
          <w:b/>
        </w:rPr>
      </w:pPr>
    </w:p>
    <w:p w:rsidR="00B47EC0" w:rsidRDefault="00B47EC0" w:rsidP="00B47EC0">
      <w:pPr>
        <w:rPr>
          <w:rFonts w:asciiTheme="minorHAnsi" w:hAnsiTheme="minorHAnsi"/>
        </w:rPr>
      </w:pPr>
      <w:r>
        <w:rPr>
          <w:rFonts w:asciiTheme="minorHAnsi" w:hAnsiTheme="minorHAnsi"/>
        </w:rPr>
        <w:t>Le marché pourra être attribué à une entreprise individuelle ou à un groupement d’entreprise solidaire avec un mandataire solidaire.</w:t>
      </w:r>
    </w:p>
    <w:p w:rsidR="00B47EC0" w:rsidRDefault="00B47EC0" w:rsidP="00B47EC0">
      <w:pPr>
        <w:rPr>
          <w:rFonts w:asciiTheme="minorHAnsi" w:hAnsiTheme="minorHAnsi"/>
        </w:rPr>
      </w:pPr>
    </w:p>
    <w:p w:rsidR="00B47EC0" w:rsidRDefault="00B47EC0" w:rsidP="00DA6AB4">
      <w:pPr>
        <w:jc w:val="both"/>
        <w:rPr>
          <w:rFonts w:asciiTheme="minorHAnsi" w:hAnsiTheme="minorHAnsi"/>
        </w:rPr>
      </w:pPr>
      <w:r>
        <w:rPr>
          <w:rFonts w:asciiTheme="minorHAnsi" w:hAnsiTheme="minorHAnsi"/>
        </w:rPr>
        <w:t xml:space="preserve">En cas de groupement, la forme </w:t>
      </w:r>
      <w:r w:rsidR="001F403E">
        <w:rPr>
          <w:rFonts w:asciiTheme="minorHAnsi" w:hAnsiTheme="minorHAnsi"/>
        </w:rPr>
        <w:t>par le pouvoir adjudicateur à l’attribution du marché est un groupement solidaire avec mandataire solidaire. Si le groupement attributaire du marché est d’une forme différente, il pourra se voir contraint d’assurer sa transformation pour se conformer au souhait du pouvoir adjudicateur tel qu’il est indiqué ci-dessus.</w:t>
      </w:r>
    </w:p>
    <w:p w:rsidR="001F403E" w:rsidRDefault="001F403E" w:rsidP="005D7265">
      <w:pPr>
        <w:pStyle w:val="Titre2"/>
      </w:pPr>
      <w:bookmarkStart w:id="1" w:name="_Toc402359870"/>
      <w:r w:rsidRPr="00FA0B3F">
        <w:t xml:space="preserve">Article </w:t>
      </w:r>
      <w:r>
        <w:t>2</w:t>
      </w:r>
      <w:r w:rsidRPr="00FA0B3F">
        <w:t xml:space="preserve"> : </w:t>
      </w:r>
      <w:r>
        <w:t>Conditions</w:t>
      </w:r>
      <w:r w:rsidRPr="00FA0B3F">
        <w:t xml:space="preserve"> de la consultation</w:t>
      </w:r>
      <w:bookmarkEnd w:id="1"/>
    </w:p>
    <w:p w:rsidR="005D7265" w:rsidRDefault="005D7265" w:rsidP="00B47EC0">
      <w:pPr>
        <w:rPr>
          <w:rFonts w:asciiTheme="minorHAnsi" w:hAnsiTheme="minorHAnsi"/>
        </w:rPr>
      </w:pPr>
    </w:p>
    <w:p w:rsidR="001F403E" w:rsidRPr="005D7265" w:rsidRDefault="001F403E" w:rsidP="00B47EC0">
      <w:pPr>
        <w:rPr>
          <w:rStyle w:val="Emphaseintense"/>
        </w:rPr>
      </w:pPr>
      <w:r w:rsidRPr="005D7265">
        <w:rPr>
          <w:rStyle w:val="Emphaseintense"/>
        </w:rPr>
        <w:t>2.1 – Durée du marché – délais d’exécution</w:t>
      </w:r>
    </w:p>
    <w:p w:rsidR="00066CB9" w:rsidRDefault="00066CB9" w:rsidP="00B47EC0">
      <w:pPr>
        <w:rPr>
          <w:rFonts w:asciiTheme="minorHAnsi" w:hAnsiTheme="minorHAnsi"/>
        </w:rPr>
      </w:pPr>
    </w:p>
    <w:p w:rsidR="001F403E" w:rsidRDefault="001F403E" w:rsidP="00DA6AB4">
      <w:pPr>
        <w:jc w:val="both"/>
        <w:rPr>
          <w:rFonts w:asciiTheme="minorHAnsi" w:hAnsiTheme="minorHAnsi"/>
        </w:rPr>
      </w:pPr>
      <w:r>
        <w:rPr>
          <w:rFonts w:asciiTheme="minorHAnsi" w:hAnsiTheme="minorHAnsi"/>
        </w:rPr>
        <w:t>Le délai d’exécution des travaux est fixé</w:t>
      </w:r>
      <w:r w:rsidR="00066CB9">
        <w:rPr>
          <w:rFonts w:asciiTheme="minorHAnsi" w:hAnsiTheme="minorHAnsi"/>
        </w:rPr>
        <w:t xml:space="preserve"> à </w:t>
      </w:r>
      <w:r w:rsidR="00DA6AB4">
        <w:rPr>
          <w:rFonts w:asciiTheme="minorHAnsi" w:hAnsiTheme="minorHAnsi"/>
        </w:rPr>
        <w:t>2</w:t>
      </w:r>
      <w:r w:rsidR="00066CB9">
        <w:rPr>
          <w:rFonts w:asciiTheme="minorHAnsi" w:hAnsiTheme="minorHAnsi"/>
        </w:rPr>
        <w:t xml:space="preserve"> mois y compris la période de préparation.</w:t>
      </w:r>
      <w:r w:rsidR="00DA6AB4">
        <w:rPr>
          <w:rFonts w:asciiTheme="minorHAnsi" w:hAnsiTheme="minorHAnsi"/>
        </w:rPr>
        <w:t xml:space="preserve"> La priorité est donnée côté mer.</w:t>
      </w:r>
    </w:p>
    <w:p w:rsidR="00066CB9" w:rsidRDefault="00066CB9" w:rsidP="00B47EC0">
      <w:pPr>
        <w:rPr>
          <w:rFonts w:asciiTheme="minorHAnsi" w:hAnsiTheme="minorHAnsi"/>
        </w:rPr>
      </w:pPr>
    </w:p>
    <w:p w:rsidR="00066CB9" w:rsidRPr="005D7265" w:rsidRDefault="00066CB9" w:rsidP="00B47EC0">
      <w:pPr>
        <w:rPr>
          <w:rStyle w:val="Emphaseintense"/>
        </w:rPr>
      </w:pPr>
      <w:r w:rsidRPr="005D7265">
        <w:rPr>
          <w:rStyle w:val="Emphaseintense"/>
        </w:rPr>
        <w:t>2.2 – Variantes et options</w:t>
      </w:r>
    </w:p>
    <w:p w:rsidR="00066CB9" w:rsidRDefault="00066CB9" w:rsidP="00B47EC0">
      <w:pPr>
        <w:rPr>
          <w:rFonts w:asciiTheme="minorHAnsi" w:hAnsiTheme="minorHAnsi"/>
        </w:rPr>
      </w:pPr>
    </w:p>
    <w:p w:rsidR="00066CB9" w:rsidRDefault="00066CB9" w:rsidP="00B47EC0">
      <w:pPr>
        <w:rPr>
          <w:rFonts w:asciiTheme="minorHAnsi" w:hAnsiTheme="minorHAnsi"/>
        </w:rPr>
      </w:pPr>
      <w:r>
        <w:rPr>
          <w:rFonts w:asciiTheme="minorHAnsi" w:hAnsiTheme="minorHAnsi"/>
        </w:rPr>
        <w:t>Aucune variante, ni prestation supplémentaire ou alternative n’est autorisée à l’initiative du candidat.</w:t>
      </w:r>
    </w:p>
    <w:p w:rsidR="00066CB9" w:rsidRDefault="00066CB9" w:rsidP="00B47EC0">
      <w:pPr>
        <w:rPr>
          <w:rFonts w:asciiTheme="minorHAnsi" w:hAnsiTheme="minorHAnsi"/>
        </w:rPr>
      </w:pPr>
    </w:p>
    <w:p w:rsidR="00066CB9" w:rsidRDefault="00066CB9" w:rsidP="00B47EC0">
      <w:pPr>
        <w:rPr>
          <w:rFonts w:asciiTheme="minorHAnsi" w:hAnsiTheme="minorHAnsi"/>
        </w:rPr>
      </w:pPr>
      <w:r>
        <w:rPr>
          <w:rFonts w:asciiTheme="minorHAnsi" w:hAnsiTheme="minorHAnsi"/>
        </w:rPr>
        <w:t xml:space="preserve">Le présent marché comporte </w:t>
      </w:r>
      <w:r w:rsidR="00DA6AB4">
        <w:rPr>
          <w:rFonts w:asciiTheme="minorHAnsi" w:hAnsiTheme="minorHAnsi"/>
        </w:rPr>
        <w:t>une prestation supplémentaire éventuelle obligatoire concernant l’accotement côté route</w:t>
      </w:r>
      <w:r>
        <w:rPr>
          <w:rFonts w:asciiTheme="minorHAnsi" w:hAnsiTheme="minorHAnsi"/>
        </w:rPr>
        <w:t>.</w:t>
      </w:r>
    </w:p>
    <w:p w:rsidR="00066CB9" w:rsidRDefault="00066CB9" w:rsidP="00B47EC0">
      <w:pPr>
        <w:rPr>
          <w:rFonts w:asciiTheme="minorHAnsi" w:hAnsiTheme="minorHAnsi"/>
        </w:rPr>
      </w:pPr>
    </w:p>
    <w:p w:rsidR="00066CB9" w:rsidRPr="005D7265" w:rsidRDefault="00066CB9" w:rsidP="00B47EC0">
      <w:pPr>
        <w:rPr>
          <w:rStyle w:val="Emphaseintense"/>
        </w:rPr>
      </w:pPr>
      <w:r w:rsidRPr="005D7265">
        <w:rPr>
          <w:rStyle w:val="Emphaseintense"/>
        </w:rPr>
        <w:t>2.3 – Délai de validité des offres</w:t>
      </w:r>
    </w:p>
    <w:p w:rsidR="00066CB9" w:rsidRDefault="00066CB9" w:rsidP="00B47EC0">
      <w:pPr>
        <w:rPr>
          <w:rFonts w:asciiTheme="minorHAnsi" w:hAnsiTheme="minorHAnsi"/>
        </w:rPr>
      </w:pPr>
    </w:p>
    <w:p w:rsidR="00066CB9" w:rsidRDefault="00066CB9" w:rsidP="00B47EC0">
      <w:pPr>
        <w:rPr>
          <w:rFonts w:asciiTheme="minorHAnsi" w:hAnsiTheme="minorHAnsi"/>
        </w:rPr>
      </w:pPr>
      <w:r>
        <w:rPr>
          <w:rFonts w:asciiTheme="minorHAnsi" w:hAnsiTheme="minorHAnsi"/>
        </w:rPr>
        <w:t>Le délai de validité des offres est fixé à 120 jours à compter de la date limite de réception des offres.</w:t>
      </w:r>
    </w:p>
    <w:p w:rsidR="00066CB9" w:rsidRDefault="00066CB9" w:rsidP="00B47EC0">
      <w:pPr>
        <w:rPr>
          <w:rFonts w:asciiTheme="minorHAnsi" w:hAnsiTheme="minorHAnsi"/>
        </w:rPr>
      </w:pPr>
    </w:p>
    <w:p w:rsidR="00066CB9" w:rsidRPr="005D7265" w:rsidRDefault="00066CB9" w:rsidP="00B47EC0">
      <w:pPr>
        <w:rPr>
          <w:rStyle w:val="Emphaseintense"/>
        </w:rPr>
      </w:pPr>
      <w:r w:rsidRPr="005D7265">
        <w:rPr>
          <w:rStyle w:val="Emphaseintense"/>
        </w:rPr>
        <w:t>2.4 – Mode de règlement du marché et modalités de financement</w:t>
      </w:r>
    </w:p>
    <w:p w:rsidR="00066CB9" w:rsidRDefault="00066CB9" w:rsidP="00B47EC0">
      <w:pPr>
        <w:rPr>
          <w:rFonts w:asciiTheme="minorHAnsi" w:hAnsiTheme="minorHAnsi"/>
        </w:rPr>
      </w:pPr>
    </w:p>
    <w:p w:rsidR="00066CB9" w:rsidRDefault="00066CB9" w:rsidP="00B47EC0">
      <w:pPr>
        <w:rPr>
          <w:rFonts w:asciiTheme="minorHAnsi" w:hAnsiTheme="minorHAnsi"/>
        </w:rPr>
      </w:pPr>
      <w:r>
        <w:rPr>
          <w:rFonts w:asciiTheme="minorHAnsi" w:hAnsiTheme="minorHAnsi"/>
        </w:rPr>
        <w:t>Les sommes dues au(x) titulaire(s) et au(x) sous-traitant(s) de premier rang éventuel(s) du marché, seront payées dans un délai global de 30 jours à compter de la date de réception des factures ou des demandes de paiement équivalentes.</w:t>
      </w:r>
    </w:p>
    <w:p w:rsidR="00066CB9" w:rsidRDefault="00066CB9" w:rsidP="00B47EC0">
      <w:pPr>
        <w:rPr>
          <w:rFonts w:asciiTheme="minorHAnsi" w:hAnsiTheme="minorHAnsi"/>
        </w:rPr>
      </w:pPr>
    </w:p>
    <w:p w:rsidR="00066CB9" w:rsidRPr="005D7265" w:rsidRDefault="000E40BD" w:rsidP="00B47EC0">
      <w:pPr>
        <w:rPr>
          <w:rStyle w:val="Emphaseintense"/>
        </w:rPr>
      </w:pPr>
      <w:r w:rsidRPr="005D7265">
        <w:rPr>
          <w:rStyle w:val="Emphaseintense"/>
        </w:rPr>
        <w:t>2.5 – Conditions particulières d’exécution</w:t>
      </w:r>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Cette consultation ne comporte aucune des conditions particulières d’exécution visées par l’article 14 du code des marchés publics.</w:t>
      </w:r>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Aucune prestation n’est réservée au profit d’entreprises ou d’établissements visés par l’article 15 du code des marchés publics.</w:t>
      </w:r>
    </w:p>
    <w:p w:rsidR="000E40BD" w:rsidRDefault="000E40BD" w:rsidP="005D7265">
      <w:pPr>
        <w:pStyle w:val="Titre2"/>
      </w:pPr>
      <w:bookmarkStart w:id="2" w:name="_Toc402359871"/>
      <w:r>
        <w:t>Article 3 : Les intervenants</w:t>
      </w:r>
      <w:bookmarkEnd w:id="2"/>
    </w:p>
    <w:p w:rsidR="005D7265" w:rsidRDefault="005D7265" w:rsidP="00B47EC0">
      <w:pPr>
        <w:rPr>
          <w:rFonts w:asciiTheme="minorHAnsi" w:hAnsiTheme="minorHAnsi"/>
        </w:rPr>
      </w:pPr>
    </w:p>
    <w:p w:rsidR="000E40BD" w:rsidRPr="005D7265" w:rsidRDefault="000E40BD" w:rsidP="00B47EC0">
      <w:pPr>
        <w:rPr>
          <w:rStyle w:val="Emphaseintense"/>
        </w:rPr>
      </w:pPr>
      <w:r w:rsidRPr="005D7265">
        <w:rPr>
          <w:rStyle w:val="Emphaseintense"/>
        </w:rPr>
        <w:t>3.1 – Maîtrise d’œuvre</w:t>
      </w:r>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 xml:space="preserve">La maîtrise d’œuvre est assurée par la commune de </w:t>
      </w:r>
      <w:proofErr w:type="spellStart"/>
      <w:r>
        <w:rPr>
          <w:rFonts w:asciiTheme="minorHAnsi" w:hAnsiTheme="minorHAnsi"/>
        </w:rPr>
        <w:t>Guissény</w:t>
      </w:r>
      <w:proofErr w:type="spellEnd"/>
      <w:r>
        <w:rPr>
          <w:rFonts w:asciiTheme="minorHAnsi" w:hAnsiTheme="minorHAnsi"/>
        </w:rPr>
        <w:t>.</w:t>
      </w:r>
    </w:p>
    <w:p w:rsidR="000E40BD" w:rsidRDefault="000E40BD" w:rsidP="00B47EC0">
      <w:pPr>
        <w:rPr>
          <w:rFonts w:asciiTheme="minorHAnsi" w:hAnsiTheme="minorHAnsi"/>
        </w:rPr>
      </w:pPr>
    </w:p>
    <w:p w:rsidR="000E40BD" w:rsidRPr="005D7265" w:rsidRDefault="000E40BD" w:rsidP="00B47EC0">
      <w:pPr>
        <w:rPr>
          <w:rStyle w:val="Emphaseintense"/>
        </w:rPr>
      </w:pPr>
      <w:r w:rsidRPr="005D7265">
        <w:rPr>
          <w:rStyle w:val="Emphaseintense"/>
        </w:rPr>
        <w:t>3.2 – Ordonnancement, Pilotage et Coordination du chantier</w:t>
      </w:r>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Sans objet</w:t>
      </w:r>
    </w:p>
    <w:p w:rsidR="000E40BD" w:rsidRDefault="000E40BD" w:rsidP="00B47EC0">
      <w:pPr>
        <w:rPr>
          <w:rFonts w:asciiTheme="minorHAnsi" w:hAnsiTheme="minorHAnsi"/>
        </w:rPr>
      </w:pPr>
    </w:p>
    <w:p w:rsidR="000E40BD" w:rsidRPr="005D7265" w:rsidRDefault="000E40BD" w:rsidP="00B47EC0">
      <w:pPr>
        <w:rPr>
          <w:rStyle w:val="Emphaseintense"/>
        </w:rPr>
      </w:pPr>
      <w:r w:rsidRPr="005D7265">
        <w:rPr>
          <w:rStyle w:val="Emphaseintense"/>
        </w:rPr>
        <w:t>3.3 – Contrôle technique</w:t>
      </w:r>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Sans objet</w:t>
      </w:r>
    </w:p>
    <w:p w:rsidR="000E40BD" w:rsidRDefault="000E40BD" w:rsidP="00B47EC0">
      <w:pPr>
        <w:rPr>
          <w:rFonts w:asciiTheme="minorHAnsi" w:hAnsiTheme="minorHAnsi"/>
        </w:rPr>
      </w:pPr>
    </w:p>
    <w:p w:rsidR="000E40BD" w:rsidRPr="005D7265" w:rsidRDefault="000E40BD" w:rsidP="00B47EC0">
      <w:pPr>
        <w:rPr>
          <w:rStyle w:val="Emphaseintense"/>
        </w:rPr>
      </w:pPr>
      <w:r w:rsidRPr="005D7265">
        <w:rPr>
          <w:rStyle w:val="Emphaseintense"/>
        </w:rPr>
        <w:t>3.4 – Sécurité et protection de la santé des travailleurs</w:t>
      </w:r>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Sans objet</w:t>
      </w:r>
    </w:p>
    <w:p w:rsidR="000E40BD" w:rsidRDefault="000E40BD" w:rsidP="005D7265">
      <w:pPr>
        <w:pStyle w:val="Titre2"/>
      </w:pPr>
      <w:bookmarkStart w:id="3" w:name="_Toc402359872"/>
      <w:r>
        <w:t>Article 4 : Contenu du dossier de consultation</w:t>
      </w:r>
      <w:bookmarkEnd w:id="3"/>
    </w:p>
    <w:p w:rsidR="000E40BD" w:rsidRDefault="000E40BD" w:rsidP="00B47EC0">
      <w:pPr>
        <w:rPr>
          <w:rFonts w:asciiTheme="minorHAnsi" w:hAnsiTheme="minorHAnsi"/>
        </w:rPr>
      </w:pPr>
    </w:p>
    <w:p w:rsidR="000E40BD" w:rsidRDefault="000E40BD" w:rsidP="00B47EC0">
      <w:pPr>
        <w:rPr>
          <w:rFonts w:asciiTheme="minorHAnsi" w:hAnsiTheme="minorHAnsi"/>
        </w:rPr>
      </w:pPr>
      <w:r>
        <w:rPr>
          <w:rFonts w:asciiTheme="minorHAnsi" w:hAnsiTheme="minorHAnsi"/>
        </w:rPr>
        <w:t>Le dossier de consultation contient les pièces suivantes :</w:t>
      </w:r>
    </w:p>
    <w:p w:rsidR="000E40BD" w:rsidRDefault="000E40BD" w:rsidP="000E40BD">
      <w:pPr>
        <w:pStyle w:val="Paragraphedeliste"/>
        <w:numPr>
          <w:ilvl w:val="0"/>
          <w:numId w:val="2"/>
        </w:numPr>
        <w:rPr>
          <w:rFonts w:asciiTheme="minorHAnsi" w:hAnsiTheme="minorHAnsi"/>
        </w:rPr>
      </w:pPr>
      <w:r>
        <w:rPr>
          <w:rFonts w:asciiTheme="minorHAnsi" w:hAnsiTheme="minorHAnsi"/>
        </w:rPr>
        <w:t>Le règlement de la consultation</w:t>
      </w:r>
    </w:p>
    <w:p w:rsidR="000E40BD" w:rsidRDefault="000E40BD" w:rsidP="000E40BD">
      <w:pPr>
        <w:pStyle w:val="Paragraphedeliste"/>
        <w:numPr>
          <w:ilvl w:val="0"/>
          <w:numId w:val="2"/>
        </w:numPr>
        <w:rPr>
          <w:rFonts w:asciiTheme="minorHAnsi" w:hAnsiTheme="minorHAnsi"/>
        </w:rPr>
      </w:pPr>
      <w:r>
        <w:rPr>
          <w:rFonts w:asciiTheme="minorHAnsi" w:hAnsiTheme="minorHAnsi"/>
        </w:rPr>
        <w:t>L’acte d’engagement et ses annexes</w:t>
      </w:r>
    </w:p>
    <w:p w:rsidR="000E40BD" w:rsidRDefault="000E40BD" w:rsidP="000E40BD">
      <w:pPr>
        <w:pStyle w:val="Paragraphedeliste"/>
        <w:numPr>
          <w:ilvl w:val="0"/>
          <w:numId w:val="2"/>
        </w:numPr>
        <w:rPr>
          <w:rFonts w:asciiTheme="minorHAnsi" w:hAnsiTheme="minorHAnsi"/>
        </w:rPr>
      </w:pPr>
      <w:r>
        <w:rPr>
          <w:rFonts w:asciiTheme="minorHAnsi" w:hAnsiTheme="minorHAnsi"/>
        </w:rPr>
        <w:t>Le cahier des clauses administratives particulières</w:t>
      </w:r>
    </w:p>
    <w:p w:rsidR="000E40BD" w:rsidRDefault="000E40BD" w:rsidP="000E40BD">
      <w:pPr>
        <w:pStyle w:val="Paragraphedeliste"/>
        <w:numPr>
          <w:ilvl w:val="0"/>
          <w:numId w:val="2"/>
        </w:numPr>
        <w:rPr>
          <w:rFonts w:asciiTheme="minorHAnsi" w:hAnsiTheme="minorHAnsi"/>
        </w:rPr>
      </w:pPr>
      <w:r>
        <w:rPr>
          <w:rFonts w:asciiTheme="minorHAnsi" w:hAnsiTheme="minorHAnsi"/>
        </w:rPr>
        <w:t>Le cahier des charges techniques</w:t>
      </w:r>
    </w:p>
    <w:p w:rsidR="000E40BD" w:rsidRDefault="000E40BD" w:rsidP="000E40BD">
      <w:pPr>
        <w:pStyle w:val="Paragraphedeliste"/>
        <w:numPr>
          <w:ilvl w:val="0"/>
          <w:numId w:val="2"/>
        </w:numPr>
        <w:rPr>
          <w:rFonts w:asciiTheme="minorHAnsi" w:hAnsiTheme="minorHAnsi"/>
        </w:rPr>
      </w:pPr>
      <w:r>
        <w:rPr>
          <w:rFonts w:asciiTheme="minorHAnsi" w:hAnsiTheme="minorHAnsi"/>
        </w:rPr>
        <w:t>Le bordereau du prix global et forfaitaire</w:t>
      </w:r>
    </w:p>
    <w:p w:rsidR="000E40BD" w:rsidRDefault="00B833D5" w:rsidP="000E40BD">
      <w:pPr>
        <w:pStyle w:val="Paragraphedeliste"/>
        <w:numPr>
          <w:ilvl w:val="0"/>
          <w:numId w:val="2"/>
        </w:numPr>
        <w:rPr>
          <w:rFonts w:asciiTheme="minorHAnsi" w:hAnsiTheme="minorHAnsi"/>
        </w:rPr>
      </w:pPr>
      <w:r>
        <w:rPr>
          <w:rFonts w:asciiTheme="minorHAnsi" w:hAnsiTheme="minorHAnsi"/>
        </w:rPr>
        <w:t>Le dossier de plans</w:t>
      </w:r>
    </w:p>
    <w:p w:rsidR="00B833D5" w:rsidRDefault="00B833D5" w:rsidP="00B833D5">
      <w:pPr>
        <w:rPr>
          <w:rFonts w:asciiTheme="minorHAnsi" w:hAnsiTheme="minorHAnsi"/>
        </w:rPr>
      </w:pPr>
    </w:p>
    <w:p w:rsidR="00B833D5" w:rsidRDefault="00B833D5" w:rsidP="00B833D5">
      <w:pPr>
        <w:jc w:val="both"/>
        <w:rPr>
          <w:rFonts w:asciiTheme="minorHAnsi" w:hAnsiTheme="minorHAnsi"/>
        </w:rPr>
      </w:pPr>
      <w:r>
        <w:rPr>
          <w:rFonts w:asciiTheme="minorHAnsi" w:hAnsiTheme="minorHAnsi"/>
        </w:rPr>
        <w:t>Le dossier de consultation des entreprises peut être téléchargé sur le site de dématérialisation e-</w:t>
      </w:r>
      <w:proofErr w:type="spellStart"/>
      <w:r>
        <w:rPr>
          <w:rFonts w:asciiTheme="minorHAnsi" w:hAnsiTheme="minorHAnsi"/>
        </w:rPr>
        <w:t>mégalis</w:t>
      </w:r>
      <w:proofErr w:type="spellEnd"/>
      <w:r>
        <w:rPr>
          <w:rFonts w:asciiTheme="minorHAnsi" w:hAnsiTheme="minorHAnsi"/>
        </w:rPr>
        <w:t xml:space="preserve"> ou bien un exemplaire papier sera remis à titre gratuit à chaque candidat qui en fait la demande.</w:t>
      </w:r>
    </w:p>
    <w:p w:rsidR="00B833D5" w:rsidRDefault="00B833D5" w:rsidP="005D7265">
      <w:pPr>
        <w:pStyle w:val="Titre2"/>
      </w:pPr>
      <w:bookmarkStart w:id="4" w:name="_Toc402359873"/>
      <w:r>
        <w:t>Article 5 : Présentation des candidatures et des offres</w:t>
      </w:r>
      <w:bookmarkEnd w:id="4"/>
    </w:p>
    <w:p w:rsidR="00B833D5" w:rsidRDefault="00B833D5" w:rsidP="00B833D5">
      <w:pPr>
        <w:jc w:val="both"/>
        <w:rPr>
          <w:rFonts w:asciiTheme="minorHAnsi" w:hAnsiTheme="minorHAnsi"/>
        </w:rPr>
      </w:pPr>
    </w:p>
    <w:p w:rsidR="00B833D5" w:rsidRDefault="00B833D5" w:rsidP="00B833D5">
      <w:pPr>
        <w:jc w:val="both"/>
        <w:rPr>
          <w:rFonts w:asciiTheme="minorHAnsi" w:hAnsiTheme="minorHAnsi"/>
        </w:rPr>
      </w:pPr>
      <w:r>
        <w:rPr>
          <w:rFonts w:asciiTheme="minorHAnsi" w:hAnsiTheme="minorHAnsi"/>
        </w:rPr>
        <w:t>Les offres des concurrents seront entièrement rédigées en langue française et exprimées en euro.</w:t>
      </w:r>
    </w:p>
    <w:p w:rsidR="00B833D5" w:rsidRDefault="00B833D5" w:rsidP="00B833D5">
      <w:pPr>
        <w:jc w:val="both"/>
        <w:rPr>
          <w:rFonts w:asciiTheme="minorHAnsi" w:hAnsiTheme="minorHAnsi"/>
        </w:rPr>
      </w:pPr>
    </w:p>
    <w:p w:rsidR="00B833D5" w:rsidRDefault="00B833D5" w:rsidP="00B833D5">
      <w:pPr>
        <w:jc w:val="both"/>
        <w:rPr>
          <w:rFonts w:asciiTheme="minorHAnsi" w:hAnsiTheme="minorHAnsi"/>
        </w:rPr>
      </w:pPr>
      <w:r>
        <w:rPr>
          <w:rFonts w:asciiTheme="minorHAnsi" w:hAnsiTheme="minorHAnsi"/>
        </w:rPr>
        <w:t>Si les offres des concurrents sont rédigées dans une autre langue, elles doivent être accompagnées d’une traduction en français, certifiée conforme à l’original par un traducteur assermenté ; cette traduction doit concerner l’ensemble des documents remis dans l’offre.</w:t>
      </w:r>
    </w:p>
    <w:p w:rsidR="00B833D5" w:rsidRDefault="00B833D5" w:rsidP="00B833D5">
      <w:pPr>
        <w:jc w:val="both"/>
        <w:rPr>
          <w:rFonts w:asciiTheme="minorHAnsi" w:hAnsiTheme="minorHAnsi"/>
        </w:rPr>
      </w:pPr>
    </w:p>
    <w:p w:rsidR="00B833D5" w:rsidRDefault="00C10DD2" w:rsidP="00B833D5">
      <w:pPr>
        <w:jc w:val="both"/>
        <w:rPr>
          <w:rFonts w:asciiTheme="minorHAnsi" w:hAnsiTheme="minorHAnsi"/>
        </w:rPr>
      </w:pPr>
      <w:r>
        <w:rPr>
          <w:rFonts w:asciiTheme="minorHAnsi" w:hAnsiTheme="minorHAnsi"/>
        </w:rPr>
        <w:t>Chaque candidat aura à produire un dossier complet comprenant les pièces suivantes, datées et signées par lui :</w:t>
      </w:r>
    </w:p>
    <w:p w:rsidR="00C10DD2" w:rsidRDefault="00C10DD2" w:rsidP="00B833D5">
      <w:pPr>
        <w:jc w:val="both"/>
        <w:rPr>
          <w:rFonts w:asciiTheme="minorHAnsi" w:hAnsiTheme="minorHAnsi"/>
        </w:rPr>
      </w:pPr>
      <w:r>
        <w:rPr>
          <w:rFonts w:asciiTheme="minorHAnsi" w:hAnsiTheme="minorHAnsi"/>
        </w:rPr>
        <w:t>Pièces de la candidature :</w:t>
      </w:r>
    </w:p>
    <w:p w:rsidR="00C10DD2" w:rsidRDefault="00C10DD2" w:rsidP="00B833D5">
      <w:pPr>
        <w:jc w:val="both"/>
        <w:rPr>
          <w:rFonts w:asciiTheme="minorHAnsi" w:hAnsiTheme="minorHAnsi"/>
        </w:rPr>
      </w:pPr>
      <w:r>
        <w:rPr>
          <w:rFonts w:asciiTheme="minorHAnsi" w:hAnsiTheme="minorHAnsi"/>
        </w:rPr>
        <w:t>Les renseignements concernant la situation juridique de l’entreprise tels que prévus à l’article 44 du code des marchés publics :</w:t>
      </w:r>
    </w:p>
    <w:p w:rsidR="00C10DD2" w:rsidRDefault="00C10DD2" w:rsidP="00C10DD2">
      <w:pPr>
        <w:pStyle w:val="Paragraphedeliste"/>
        <w:numPr>
          <w:ilvl w:val="0"/>
          <w:numId w:val="2"/>
        </w:numPr>
        <w:jc w:val="both"/>
        <w:rPr>
          <w:rFonts w:asciiTheme="minorHAnsi" w:hAnsiTheme="minorHAnsi"/>
        </w:rPr>
      </w:pPr>
      <w:r>
        <w:rPr>
          <w:rFonts w:asciiTheme="minorHAnsi" w:hAnsiTheme="minorHAnsi"/>
        </w:rPr>
        <w:t>Copie du ou des jugements prononcés, si le candidat est en redressement judiciaire ;</w:t>
      </w:r>
    </w:p>
    <w:p w:rsidR="00C10DD2" w:rsidRDefault="00C10DD2" w:rsidP="00C10DD2">
      <w:pPr>
        <w:pStyle w:val="Paragraphedeliste"/>
        <w:numPr>
          <w:ilvl w:val="0"/>
          <w:numId w:val="2"/>
        </w:numPr>
        <w:jc w:val="both"/>
        <w:rPr>
          <w:rFonts w:asciiTheme="minorHAnsi" w:hAnsiTheme="minorHAnsi"/>
        </w:rPr>
      </w:pPr>
      <w:r>
        <w:rPr>
          <w:rFonts w:asciiTheme="minorHAnsi" w:hAnsiTheme="minorHAnsi"/>
        </w:rPr>
        <w:t xml:space="preserve">Déclaration sur l’honneur pour justifier que le candidat n’entre dans aucun des cas mentionnés à l’article 43 du </w:t>
      </w:r>
      <w:r w:rsidR="00D16285">
        <w:rPr>
          <w:rFonts w:asciiTheme="minorHAnsi" w:hAnsiTheme="minorHAnsi"/>
        </w:rPr>
        <w:t>CMP ;</w:t>
      </w:r>
    </w:p>
    <w:p w:rsidR="00D16285" w:rsidRDefault="00D16285" w:rsidP="00C10DD2">
      <w:pPr>
        <w:pStyle w:val="Paragraphedeliste"/>
        <w:numPr>
          <w:ilvl w:val="0"/>
          <w:numId w:val="2"/>
        </w:numPr>
        <w:jc w:val="both"/>
        <w:rPr>
          <w:rFonts w:asciiTheme="minorHAnsi" w:hAnsiTheme="minorHAnsi"/>
        </w:rPr>
      </w:pPr>
      <w:r>
        <w:rPr>
          <w:rFonts w:asciiTheme="minorHAnsi" w:hAnsiTheme="minorHAnsi"/>
        </w:rPr>
        <w:t>Renseignements sur le respect de l’obligation d’emploi mentionnée à l’article L. 5212-1 à 4 du code du travail ;</w:t>
      </w:r>
    </w:p>
    <w:p w:rsidR="00D16285" w:rsidRDefault="00D16285" w:rsidP="00D16285">
      <w:pPr>
        <w:jc w:val="both"/>
        <w:rPr>
          <w:rFonts w:asciiTheme="minorHAnsi" w:hAnsiTheme="minorHAnsi"/>
        </w:rPr>
      </w:pPr>
    </w:p>
    <w:p w:rsidR="00D16285" w:rsidRDefault="00D16285" w:rsidP="00D16285">
      <w:pPr>
        <w:jc w:val="both"/>
        <w:rPr>
          <w:rFonts w:asciiTheme="minorHAnsi" w:hAnsiTheme="minorHAnsi"/>
        </w:rPr>
      </w:pPr>
      <w:r>
        <w:rPr>
          <w:rFonts w:asciiTheme="minorHAnsi" w:hAnsiTheme="minorHAnsi"/>
        </w:rPr>
        <w:t>Les renseignements concernant la capacité économique et financière de l’entreprise tels que prévus à l’article 45 du code des marchés publics :</w:t>
      </w:r>
    </w:p>
    <w:p w:rsidR="00D16285" w:rsidRDefault="00D16285" w:rsidP="00D16285">
      <w:pPr>
        <w:pStyle w:val="Paragraphedeliste"/>
        <w:numPr>
          <w:ilvl w:val="0"/>
          <w:numId w:val="2"/>
        </w:numPr>
        <w:jc w:val="both"/>
        <w:rPr>
          <w:rFonts w:asciiTheme="minorHAnsi" w:hAnsiTheme="minorHAnsi"/>
        </w:rPr>
      </w:pPr>
      <w:r>
        <w:rPr>
          <w:rFonts w:asciiTheme="minorHAnsi" w:hAnsiTheme="minorHAnsi"/>
        </w:rPr>
        <w:t xml:space="preserve">Déclaration </w:t>
      </w:r>
      <w:r w:rsidR="00817836">
        <w:rPr>
          <w:rFonts w:asciiTheme="minorHAnsi" w:hAnsiTheme="minorHAnsi"/>
        </w:rPr>
        <w:t>concernant le chiffre d’affaires global et le chiffre d’affaires concernant les travaux objet du contrat, réalisés au cours des trois derniers exercices disponibles ;</w:t>
      </w:r>
    </w:p>
    <w:p w:rsidR="00817836" w:rsidRDefault="00817836" w:rsidP="00D16285">
      <w:pPr>
        <w:pStyle w:val="Paragraphedeliste"/>
        <w:numPr>
          <w:ilvl w:val="0"/>
          <w:numId w:val="2"/>
        </w:numPr>
        <w:jc w:val="both"/>
        <w:rPr>
          <w:rFonts w:asciiTheme="minorHAnsi" w:hAnsiTheme="minorHAnsi"/>
        </w:rPr>
      </w:pPr>
      <w:r>
        <w:rPr>
          <w:rFonts w:asciiTheme="minorHAnsi" w:hAnsiTheme="minorHAnsi"/>
        </w:rPr>
        <w:t>Déclaration appropriée de banques ou preuve d’une assurance pour les risques professionnels ;</w:t>
      </w:r>
    </w:p>
    <w:p w:rsidR="00817836" w:rsidRDefault="00817836" w:rsidP="00D16285">
      <w:pPr>
        <w:pStyle w:val="Paragraphedeliste"/>
        <w:numPr>
          <w:ilvl w:val="0"/>
          <w:numId w:val="2"/>
        </w:numPr>
        <w:jc w:val="both"/>
        <w:rPr>
          <w:rFonts w:asciiTheme="minorHAnsi" w:hAnsiTheme="minorHAnsi"/>
        </w:rPr>
      </w:pPr>
      <w:r>
        <w:rPr>
          <w:rFonts w:asciiTheme="minorHAnsi" w:hAnsiTheme="minorHAnsi"/>
        </w:rPr>
        <w:t>Bilans ou extraits de bilans, concernant les trois dernières années, des opérateurs économiques pour lesquels l’établissement des bilans est obligatoire en vertu de la loi ;</w:t>
      </w:r>
    </w:p>
    <w:p w:rsidR="00817836" w:rsidRDefault="00817836" w:rsidP="00817836">
      <w:pPr>
        <w:jc w:val="both"/>
        <w:rPr>
          <w:rFonts w:asciiTheme="minorHAnsi" w:hAnsiTheme="minorHAnsi"/>
        </w:rPr>
      </w:pPr>
    </w:p>
    <w:p w:rsidR="00817836" w:rsidRDefault="00817836" w:rsidP="00817836">
      <w:pPr>
        <w:jc w:val="both"/>
        <w:rPr>
          <w:rFonts w:asciiTheme="minorHAnsi" w:hAnsiTheme="minorHAnsi"/>
        </w:rPr>
      </w:pPr>
      <w:r>
        <w:rPr>
          <w:rFonts w:asciiTheme="minorHAnsi" w:hAnsiTheme="minorHAnsi"/>
        </w:rPr>
        <w:t>Les renseignements concernant les références professionnelles et la capacité technique de l’entreprise tels que prévus à l’article 45 du Code des marchés publics :</w:t>
      </w:r>
    </w:p>
    <w:p w:rsidR="00817836" w:rsidRDefault="00817836" w:rsidP="00817836">
      <w:pPr>
        <w:pStyle w:val="Paragraphedeliste"/>
        <w:numPr>
          <w:ilvl w:val="0"/>
          <w:numId w:val="2"/>
        </w:numPr>
        <w:jc w:val="both"/>
        <w:rPr>
          <w:rFonts w:asciiTheme="minorHAnsi" w:hAnsiTheme="minorHAnsi"/>
        </w:rPr>
      </w:pPr>
      <w:r>
        <w:rPr>
          <w:rFonts w:asciiTheme="minorHAnsi" w:hAnsiTheme="minorHAnsi"/>
        </w:rPr>
        <w:t>Déclaration indiquant les effectifs moyens annuels du candidat et l’importance du personnel d’encadrement pour chacune des trois dernières années ;</w:t>
      </w:r>
    </w:p>
    <w:p w:rsidR="00817836" w:rsidRDefault="00817836" w:rsidP="00817836">
      <w:pPr>
        <w:pStyle w:val="Paragraphedeliste"/>
        <w:numPr>
          <w:ilvl w:val="0"/>
          <w:numId w:val="2"/>
        </w:numPr>
        <w:jc w:val="both"/>
        <w:rPr>
          <w:rFonts w:asciiTheme="minorHAnsi" w:hAnsiTheme="minorHAnsi"/>
        </w:rPr>
      </w:pPr>
      <w:r>
        <w:rPr>
          <w:rFonts w:asciiTheme="minorHAnsi" w:hAnsiTheme="minorHAnsi"/>
        </w:rPr>
        <w:t>Liste des travaux exécutés au cours des cinq dernières années, appuyée d’attestations de bonne exécution pour les travaux les plus importants. Ces attestations indiquent le montant, l’époque et le lieu d’exécution</w:t>
      </w:r>
      <w:r w:rsidR="00F64A0C">
        <w:rPr>
          <w:rFonts w:asciiTheme="minorHAnsi" w:hAnsiTheme="minorHAnsi"/>
        </w:rPr>
        <w:t xml:space="preserve"> des travaux et précisent s’ils ont été effectués selon les règles de l’art et menés régulièrement à bonne fin ;</w:t>
      </w:r>
    </w:p>
    <w:p w:rsidR="00F64A0C" w:rsidRDefault="00F64A0C" w:rsidP="00817836">
      <w:pPr>
        <w:pStyle w:val="Paragraphedeliste"/>
        <w:numPr>
          <w:ilvl w:val="0"/>
          <w:numId w:val="2"/>
        </w:numPr>
        <w:jc w:val="both"/>
        <w:rPr>
          <w:rFonts w:asciiTheme="minorHAnsi" w:hAnsiTheme="minorHAnsi"/>
        </w:rPr>
      </w:pPr>
      <w:r>
        <w:rPr>
          <w:rFonts w:asciiTheme="minorHAnsi" w:hAnsiTheme="minorHAnsi"/>
        </w:rPr>
        <w:t>Déclaration indiquant l’outillage, le matériel et l’équipement technique dont le candidat pour la réalisation de contrats de même nature ;</w:t>
      </w:r>
    </w:p>
    <w:p w:rsidR="00F64A0C" w:rsidRDefault="00F64A0C" w:rsidP="00916A9E">
      <w:pPr>
        <w:jc w:val="both"/>
        <w:rPr>
          <w:rFonts w:asciiTheme="minorHAnsi" w:hAnsiTheme="minorHAnsi"/>
        </w:rPr>
      </w:pPr>
    </w:p>
    <w:p w:rsidR="00916A9E" w:rsidRDefault="00916A9E" w:rsidP="00916A9E">
      <w:pPr>
        <w:jc w:val="both"/>
        <w:rPr>
          <w:rFonts w:asciiTheme="minorHAnsi" w:hAnsiTheme="minorHAnsi"/>
        </w:rPr>
      </w:pPr>
      <w:r>
        <w:rPr>
          <w:rFonts w:asciiTheme="minorHAnsi" w:hAnsiTheme="minorHAnsi"/>
        </w:rPr>
        <w:t>Pour justifier des capacités professionnelles, techniques et financières d’autres opérateurs économiques sur lesquels il s’appuie pour présenter sa candidature, le candidat produit les mêmes documents concernant cet opérateur économique que ceux qui lui sont exigés par le pouvoir adjudicateur. En outre, pour justifier qu’il dispose des capacités de cet opérateur économique pour l’exécution des prestations, le candidat produit un engagement écrit de l’opérateur économique.</w:t>
      </w:r>
    </w:p>
    <w:p w:rsidR="00916A9E" w:rsidRDefault="00916A9E" w:rsidP="00916A9E">
      <w:pPr>
        <w:jc w:val="both"/>
        <w:rPr>
          <w:rFonts w:asciiTheme="minorHAnsi" w:hAnsiTheme="minorHAnsi"/>
        </w:rPr>
      </w:pPr>
    </w:p>
    <w:p w:rsidR="00916A9E" w:rsidRDefault="00916A9E" w:rsidP="00916A9E">
      <w:pPr>
        <w:jc w:val="both"/>
        <w:rPr>
          <w:rFonts w:asciiTheme="minorHAnsi" w:hAnsiTheme="minorHAnsi"/>
        </w:rPr>
      </w:pPr>
      <w:r>
        <w:rPr>
          <w:rFonts w:asciiTheme="minorHAnsi" w:hAnsiTheme="minorHAnsi"/>
        </w:rPr>
        <w:t>Pour les pièces de l’offre :</w:t>
      </w:r>
    </w:p>
    <w:p w:rsidR="00916A9E" w:rsidRDefault="00916A9E" w:rsidP="00916A9E">
      <w:pPr>
        <w:jc w:val="both"/>
        <w:rPr>
          <w:rFonts w:asciiTheme="minorHAnsi" w:hAnsiTheme="minorHAnsi"/>
        </w:rPr>
      </w:pPr>
      <w:r>
        <w:rPr>
          <w:rFonts w:asciiTheme="minorHAnsi" w:hAnsiTheme="minorHAnsi"/>
        </w:rPr>
        <w:t>Un projet de marché comprenant :</w:t>
      </w:r>
    </w:p>
    <w:p w:rsidR="00916A9E" w:rsidRDefault="00916A9E" w:rsidP="00916A9E">
      <w:pPr>
        <w:pStyle w:val="Paragraphedeliste"/>
        <w:numPr>
          <w:ilvl w:val="0"/>
          <w:numId w:val="2"/>
        </w:numPr>
        <w:jc w:val="both"/>
        <w:rPr>
          <w:rFonts w:asciiTheme="minorHAnsi" w:hAnsiTheme="minorHAnsi"/>
        </w:rPr>
      </w:pPr>
      <w:r>
        <w:rPr>
          <w:rFonts w:asciiTheme="minorHAnsi" w:hAnsiTheme="minorHAnsi"/>
        </w:rPr>
        <w:t>L’acte d’engagement (AE) et ses annexes : à compléter et à signer en original par les représentants qualifiés des entreprises ayant vocation à être titulaire du contrat ;</w:t>
      </w:r>
    </w:p>
    <w:p w:rsidR="00916A9E" w:rsidRDefault="00916A9E" w:rsidP="00916A9E">
      <w:pPr>
        <w:pStyle w:val="Paragraphedeliste"/>
        <w:numPr>
          <w:ilvl w:val="0"/>
          <w:numId w:val="2"/>
        </w:numPr>
        <w:jc w:val="both"/>
        <w:rPr>
          <w:rFonts w:asciiTheme="minorHAnsi" w:hAnsiTheme="minorHAnsi"/>
        </w:rPr>
      </w:pPr>
      <w:r>
        <w:rPr>
          <w:rFonts w:asciiTheme="minorHAnsi" w:hAnsiTheme="minorHAnsi"/>
        </w:rPr>
        <w:t>Le bordereau du prix global et forfaitaire ;</w:t>
      </w:r>
    </w:p>
    <w:p w:rsidR="00916A9E" w:rsidRDefault="00916A9E" w:rsidP="00916A9E">
      <w:pPr>
        <w:jc w:val="both"/>
        <w:rPr>
          <w:rFonts w:asciiTheme="minorHAnsi" w:hAnsiTheme="minorHAnsi"/>
        </w:rPr>
      </w:pPr>
    </w:p>
    <w:p w:rsidR="00916A9E" w:rsidRDefault="00916A9E" w:rsidP="00916A9E">
      <w:pPr>
        <w:jc w:val="both"/>
        <w:rPr>
          <w:rFonts w:asciiTheme="minorHAnsi" w:hAnsiTheme="minorHAnsi"/>
        </w:rPr>
      </w:pPr>
      <w:r>
        <w:rPr>
          <w:rFonts w:asciiTheme="minorHAnsi" w:hAnsiTheme="minorHAnsi"/>
        </w:rPr>
        <w:t>Au projet de marché sera joint un mémoire justificatif des dispositions que chaque candidat se propose d’adopter pour l’exécution des travaux et un planning d’exécution des travaux.</w:t>
      </w:r>
    </w:p>
    <w:p w:rsidR="00916A9E" w:rsidRDefault="00916A9E" w:rsidP="00916A9E">
      <w:pPr>
        <w:jc w:val="both"/>
        <w:rPr>
          <w:rFonts w:asciiTheme="minorHAnsi" w:hAnsiTheme="minorHAnsi"/>
        </w:rPr>
      </w:pPr>
    </w:p>
    <w:p w:rsidR="00916A9E" w:rsidRDefault="00916A9E" w:rsidP="00916A9E">
      <w:pPr>
        <w:jc w:val="both"/>
        <w:rPr>
          <w:rFonts w:asciiTheme="minorHAnsi" w:hAnsiTheme="minorHAnsi"/>
        </w:rPr>
      </w:pPr>
      <w:r>
        <w:rPr>
          <w:rFonts w:asciiTheme="minorHAnsi" w:hAnsiTheme="minorHAnsi"/>
        </w:rPr>
        <w:t>Le dossier sera transmis au moyen d’</w:t>
      </w:r>
      <w:r w:rsidR="00C33B30">
        <w:rPr>
          <w:rFonts w:asciiTheme="minorHAnsi" w:hAnsiTheme="minorHAnsi"/>
        </w:rPr>
        <w:t>un pli contenant les pièces de la candidature et de l’offre.</w:t>
      </w:r>
    </w:p>
    <w:p w:rsidR="00C33B30" w:rsidRDefault="00C33B30" w:rsidP="00916A9E">
      <w:pPr>
        <w:jc w:val="both"/>
        <w:rPr>
          <w:rFonts w:asciiTheme="minorHAnsi" w:hAnsiTheme="minorHAnsi"/>
        </w:rPr>
      </w:pPr>
    </w:p>
    <w:p w:rsidR="00C33B30" w:rsidRDefault="00C33B30" w:rsidP="00916A9E">
      <w:pPr>
        <w:jc w:val="both"/>
        <w:rPr>
          <w:rFonts w:asciiTheme="minorHAnsi" w:hAnsiTheme="minorHAnsi"/>
        </w:rPr>
      </w:pPr>
      <w:r>
        <w:rPr>
          <w:rFonts w:asciiTheme="minorHAnsi" w:hAnsiTheme="minorHAnsi"/>
        </w:rPr>
        <w:t>NOTA :</w:t>
      </w:r>
    </w:p>
    <w:p w:rsidR="00C33B30" w:rsidRDefault="00C33B30" w:rsidP="00916A9E">
      <w:pPr>
        <w:jc w:val="both"/>
        <w:rPr>
          <w:rFonts w:asciiTheme="minorHAnsi" w:hAnsiTheme="minorHAnsi"/>
        </w:rPr>
      </w:pPr>
      <w:r>
        <w:rPr>
          <w:rFonts w:asciiTheme="minorHAnsi" w:hAnsiTheme="minorHAnsi"/>
        </w:rPr>
        <w:t>L’attention des candidats est attirée sur le fait que s’ils veulent renoncer aux bénéfices de l’avance prévue au cahier des clauses administratives particulières, ils doivent le préciser à l’acte d’engagement.</w:t>
      </w:r>
    </w:p>
    <w:p w:rsidR="00C33B30" w:rsidRDefault="00C33B30" w:rsidP="005D7265">
      <w:pPr>
        <w:pStyle w:val="Titre2"/>
      </w:pPr>
      <w:bookmarkStart w:id="5" w:name="_Toc402359874"/>
      <w:r>
        <w:t>Article 6 : Sélection des candidatures et jugement des offres</w:t>
      </w:r>
      <w:bookmarkEnd w:id="5"/>
    </w:p>
    <w:p w:rsidR="00C33B30" w:rsidRPr="00916A9E" w:rsidRDefault="00C33B30" w:rsidP="00916A9E">
      <w:pPr>
        <w:jc w:val="both"/>
        <w:rPr>
          <w:rFonts w:asciiTheme="minorHAnsi" w:hAnsiTheme="minorHAnsi"/>
        </w:rPr>
      </w:pPr>
    </w:p>
    <w:p w:rsidR="00B833D5" w:rsidRDefault="00C33B30" w:rsidP="00B833D5">
      <w:pPr>
        <w:jc w:val="both"/>
        <w:rPr>
          <w:rFonts w:asciiTheme="minorHAnsi" w:hAnsiTheme="minorHAnsi"/>
        </w:rPr>
      </w:pPr>
      <w:r>
        <w:rPr>
          <w:rFonts w:asciiTheme="minorHAnsi" w:hAnsiTheme="minorHAnsi"/>
        </w:rPr>
        <w:t>La sélection des candidatures et le jugement des offres seront effectués dans le respect des principes fondamentaux de la commande publique.</w:t>
      </w:r>
    </w:p>
    <w:p w:rsidR="00C33B30" w:rsidRDefault="00C33B30" w:rsidP="00B833D5">
      <w:pPr>
        <w:jc w:val="both"/>
        <w:rPr>
          <w:rFonts w:asciiTheme="minorHAnsi" w:hAnsiTheme="minorHAnsi"/>
        </w:rPr>
      </w:pPr>
    </w:p>
    <w:p w:rsidR="00C33B30" w:rsidRDefault="00C33B30" w:rsidP="00B833D5">
      <w:pPr>
        <w:jc w:val="both"/>
        <w:rPr>
          <w:rFonts w:asciiTheme="minorHAnsi" w:hAnsiTheme="minorHAnsi"/>
        </w:rPr>
      </w:pPr>
      <w:r>
        <w:rPr>
          <w:rFonts w:asciiTheme="minorHAnsi" w:hAnsiTheme="minorHAnsi"/>
        </w:rPr>
        <w:t>Les critères intervenant pour la sélection des candidatures sont :</w:t>
      </w:r>
    </w:p>
    <w:p w:rsidR="00C33B30" w:rsidRDefault="00C33B30" w:rsidP="00C33B30">
      <w:pPr>
        <w:pStyle w:val="Paragraphedeliste"/>
        <w:numPr>
          <w:ilvl w:val="0"/>
          <w:numId w:val="3"/>
        </w:numPr>
        <w:jc w:val="both"/>
        <w:rPr>
          <w:rFonts w:asciiTheme="minorHAnsi" w:hAnsiTheme="minorHAnsi"/>
        </w:rPr>
      </w:pPr>
      <w:r>
        <w:rPr>
          <w:rFonts w:asciiTheme="minorHAnsi" w:hAnsiTheme="minorHAnsi"/>
        </w:rPr>
        <w:t>Garanties et capacités techniques et financières</w:t>
      </w:r>
    </w:p>
    <w:p w:rsidR="00C33B30" w:rsidRDefault="00C33B30" w:rsidP="00C33B30">
      <w:pPr>
        <w:pStyle w:val="Paragraphedeliste"/>
        <w:numPr>
          <w:ilvl w:val="0"/>
          <w:numId w:val="3"/>
        </w:numPr>
        <w:jc w:val="both"/>
        <w:rPr>
          <w:rFonts w:asciiTheme="minorHAnsi" w:hAnsiTheme="minorHAnsi"/>
        </w:rPr>
      </w:pPr>
      <w:r>
        <w:rPr>
          <w:rFonts w:asciiTheme="minorHAnsi" w:hAnsiTheme="minorHAnsi"/>
        </w:rPr>
        <w:t>Capacités professionnelles</w:t>
      </w:r>
    </w:p>
    <w:p w:rsidR="00C33B30" w:rsidRDefault="00C33B30" w:rsidP="00C33B30">
      <w:pPr>
        <w:jc w:val="both"/>
        <w:rPr>
          <w:rFonts w:asciiTheme="minorHAnsi" w:hAnsiTheme="minorHAnsi"/>
        </w:rPr>
      </w:pPr>
    </w:p>
    <w:p w:rsidR="00C33B30" w:rsidRDefault="00C33B30" w:rsidP="00C33B30">
      <w:pPr>
        <w:jc w:val="both"/>
        <w:rPr>
          <w:rFonts w:asciiTheme="minorHAnsi" w:hAnsiTheme="minorHAnsi"/>
        </w:rPr>
      </w:pPr>
      <w:r>
        <w:rPr>
          <w:rFonts w:asciiTheme="minorHAnsi" w:hAnsiTheme="minorHAnsi"/>
        </w:rPr>
        <w:t xml:space="preserve">Les critères retenus pour le jugement des offres sont pondérés </w:t>
      </w:r>
      <w:r w:rsidR="0085743C">
        <w:rPr>
          <w:rFonts w:asciiTheme="minorHAnsi" w:hAnsiTheme="minorHAnsi"/>
        </w:rPr>
        <w:t>de la manière suivante</w:t>
      </w:r>
      <w:r>
        <w:rPr>
          <w:rFonts w:asciiTheme="minorHAnsi" w:hAnsiTheme="minorHAnsi"/>
        </w:rPr>
        <w:t> :</w:t>
      </w:r>
    </w:p>
    <w:p w:rsidR="00C33B30" w:rsidRDefault="0085743C" w:rsidP="00C33B30">
      <w:pPr>
        <w:pStyle w:val="Paragraphedeliste"/>
        <w:numPr>
          <w:ilvl w:val="0"/>
          <w:numId w:val="4"/>
        </w:numPr>
        <w:jc w:val="both"/>
        <w:rPr>
          <w:rFonts w:asciiTheme="minorHAnsi" w:hAnsiTheme="minorHAnsi"/>
        </w:rPr>
      </w:pPr>
      <w:r>
        <w:rPr>
          <w:rFonts w:asciiTheme="minorHAnsi" w:hAnsiTheme="minorHAnsi"/>
        </w:rPr>
        <w:t>Prix des prestations : 60 %</w:t>
      </w:r>
    </w:p>
    <w:p w:rsidR="0085743C" w:rsidRDefault="0085743C" w:rsidP="00C33B30">
      <w:pPr>
        <w:pStyle w:val="Paragraphedeliste"/>
        <w:numPr>
          <w:ilvl w:val="0"/>
          <w:numId w:val="4"/>
        </w:numPr>
        <w:jc w:val="both"/>
        <w:rPr>
          <w:rFonts w:asciiTheme="minorHAnsi" w:hAnsiTheme="minorHAnsi"/>
        </w:rPr>
      </w:pPr>
      <w:r>
        <w:rPr>
          <w:rFonts w:asciiTheme="minorHAnsi" w:hAnsiTheme="minorHAnsi"/>
        </w:rPr>
        <w:t>Valeur technique : 30 %</w:t>
      </w:r>
    </w:p>
    <w:p w:rsidR="0085743C" w:rsidRDefault="009534A4" w:rsidP="00C33B30">
      <w:pPr>
        <w:pStyle w:val="Paragraphedeliste"/>
        <w:numPr>
          <w:ilvl w:val="0"/>
          <w:numId w:val="4"/>
        </w:numPr>
        <w:jc w:val="both"/>
        <w:rPr>
          <w:rFonts w:asciiTheme="minorHAnsi" w:hAnsiTheme="minorHAnsi"/>
        </w:rPr>
      </w:pPr>
      <w:r>
        <w:rPr>
          <w:rFonts w:asciiTheme="minorHAnsi" w:hAnsiTheme="minorHAnsi"/>
        </w:rPr>
        <w:t>Critère environnemental</w:t>
      </w:r>
      <w:r w:rsidR="0085743C">
        <w:rPr>
          <w:rFonts w:asciiTheme="minorHAnsi" w:hAnsiTheme="minorHAnsi"/>
        </w:rPr>
        <w:t> : 10%</w:t>
      </w:r>
    </w:p>
    <w:p w:rsidR="0085743C" w:rsidRDefault="0085743C" w:rsidP="0085743C">
      <w:pPr>
        <w:jc w:val="both"/>
        <w:rPr>
          <w:rFonts w:asciiTheme="minorHAnsi" w:hAnsiTheme="minorHAnsi"/>
        </w:rPr>
      </w:pPr>
    </w:p>
    <w:p w:rsidR="0085743C" w:rsidRDefault="0085743C" w:rsidP="0085743C">
      <w:pPr>
        <w:jc w:val="both"/>
        <w:rPr>
          <w:rFonts w:asciiTheme="minorHAnsi" w:hAnsiTheme="minorHAnsi"/>
        </w:rPr>
      </w:pPr>
      <w:r>
        <w:rPr>
          <w:rFonts w:asciiTheme="minorHAnsi" w:hAnsiTheme="minorHAnsi"/>
        </w:rPr>
        <w:t>Le pouvoir adjudicateur se réserve la possibilité de négocier avec un ou plusieurs candidats dans le respect des principes fondamentaux de la commande publique. La négociation pourra porter sur tous les aspects du marché.</w:t>
      </w:r>
    </w:p>
    <w:p w:rsidR="0085743C" w:rsidRDefault="0085743C" w:rsidP="0085743C">
      <w:pPr>
        <w:jc w:val="both"/>
        <w:rPr>
          <w:rFonts w:asciiTheme="minorHAnsi" w:hAnsiTheme="minorHAnsi"/>
        </w:rPr>
      </w:pPr>
    </w:p>
    <w:p w:rsidR="00DE0AD5" w:rsidRDefault="00DE0AD5" w:rsidP="00DE0AD5">
      <w:pPr>
        <w:pStyle w:val="Paragraphedeliste"/>
        <w:numPr>
          <w:ilvl w:val="0"/>
          <w:numId w:val="5"/>
        </w:numPr>
        <w:jc w:val="both"/>
        <w:rPr>
          <w:rFonts w:asciiTheme="minorHAnsi" w:hAnsiTheme="minorHAnsi"/>
        </w:rPr>
      </w:pPr>
      <w:r>
        <w:rPr>
          <w:rFonts w:asciiTheme="minorHAnsi" w:hAnsiTheme="minorHAnsi"/>
        </w:rPr>
        <w:t>Prix des prestations</w:t>
      </w:r>
    </w:p>
    <w:p w:rsidR="00DE0AD5" w:rsidRDefault="00DE0AD5" w:rsidP="00DE0AD5">
      <w:pPr>
        <w:pStyle w:val="Paragraphedeliste"/>
        <w:ind w:left="720"/>
        <w:jc w:val="both"/>
        <w:rPr>
          <w:rFonts w:asciiTheme="minorHAnsi" w:hAnsiTheme="minorHAnsi"/>
        </w:rPr>
      </w:pPr>
      <w:r>
        <w:rPr>
          <w:rFonts w:asciiTheme="minorHAnsi" w:hAnsiTheme="minorHAnsi"/>
        </w:rPr>
        <w:t>La notation s’effectuera suivant la règle arithmétique suivante :</w:t>
      </w:r>
    </w:p>
    <w:p w:rsidR="00DE0AD5" w:rsidRDefault="00DE0AD5" w:rsidP="00DE0AD5">
      <w:pPr>
        <w:pStyle w:val="Paragraphedeliste"/>
        <w:numPr>
          <w:ilvl w:val="1"/>
          <w:numId w:val="2"/>
        </w:numPr>
        <w:jc w:val="both"/>
        <w:rPr>
          <w:rFonts w:asciiTheme="minorHAnsi" w:hAnsiTheme="minorHAnsi"/>
        </w:rPr>
      </w:pPr>
      <w:r>
        <w:rPr>
          <w:rFonts w:asciiTheme="minorHAnsi" w:hAnsiTheme="minorHAnsi"/>
        </w:rPr>
        <w:t>Une note maximum sera affectée au moins disant</w:t>
      </w:r>
    </w:p>
    <w:p w:rsidR="00DE0AD5" w:rsidRDefault="00DE0AD5" w:rsidP="00DE0AD5">
      <w:pPr>
        <w:pStyle w:val="Paragraphedeliste"/>
        <w:numPr>
          <w:ilvl w:val="1"/>
          <w:numId w:val="2"/>
        </w:numPr>
        <w:jc w:val="both"/>
        <w:rPr>
          <w:rFonts w:asciiTheme="minorHAnsi" w:hAnsiTheme="minorHAnsi"/>
        </w:rPr>
      </w:pPr>
      <w:r>
        <w:rPr>
          <w:rFonts w:asciiTheme="minorHAnsi" w:hAnsiTheme="minorHAnsi"/>
        </w:rPr>
        <w:t>La note pour les autres offres sera attribuée selon le rapport ci-après :</w:t>
      </w:r>
    </w:p>
    <w:p w:rsidR="00DE0AD5" w:rsidRDefault="00DE0AD5" w:rsidP="00DE0AD5">
      <w:pPr>
        <w:pStyle w:val="Paragraphedeliste"/>
        <w:ind w:left="2124"/>
        <w:jc w:val="both"/>
        <w:rPr>
          <w:rFonts w:asciiTheme="minorHAnsi" w:hAnsiTheme="minorHAnsi"/>
        </w:rPr>
      </w:pPr>
      <w:r>
        <w:rPr>
          <w:rFonts w:asciiTheme="minorHAnsi" w:hAnsiTheme="minorHAnsi"/>
        </w:rPr>
        <w:t>Points attribués = 60*(P/P</w:t>
      </w:r>
      <w:r w:rsidRPr="00DE0AD5">
        <w:rPr>
          <w:rFonts w:asciiTheme="minorHAnsi" w:hAnsiTheme="minorHAnsi"/>
          <w:vertAlign w:val="subscript"/>
        </w:rPr>
        <w:t>o</w:t>
      </w:r>
      <w:r>
        <w:rPr>
          <w:rFonts w:asciiTheme="minorHAnsi" w:hAnsiTheme="minorHAnsi"/>
        </w:rPr>
        <w:t>)</w:t>
      </w:r>
    </w:p>
    <w:p w:rsidR="00DE0AD5" w:rsidRDefault="00DE0AD5" w:rsidP="00DE0AD5">
      <w:pPr>
        <w:pStyle w:val="Paragraphedeliste"/>
        <w:ind w:left="2124"/>
        <w:jc w:val="both"/>
        <w:rPr>
          <w:rFonts w:asciiTheme="minorHAnsi" w:hAnsiTheme="minorHAnsi"/>
        </w:rPr>
      </w:pPr>
      <w:r>
        <w:rPr>
          <w:rFonts w:asciiTheme="minorHAnsi" w:hAnsiTheme="minorHAnsi"/>
        </w:rPr>
        <w:t>P : le prix le plus bas</w:t>
      </w:r>
    </w:p>
    <w:p w:rsidR="00DE0AD5" w:rsidRDefault="00DE0AD5" w:rsidP="00DE0AD5">
      <w:pPr>
        <w:pStyle w:val="Paragraphedeliste"/>
        <w:ind w:left="2124"/>
        <w:jc w:val="both"/>
        <w:rPr>
          <w:rFonts w:asciiTheme="minorHAnsi" w:hAnsiTheme="minorHAnsi"/>
        </w:rPr>
      </w:pPr>
      <w:r>
        <w:rPr>
          <w:rFonts w:asciiTheme="minorHAnsi" w:hAnsiTheme="minorHAnsi"/>
        </w:rPr>
        <w:t>P</w:t>
      </w:r>
      <w:r w:rsidRPr="00DE0AD5">
        <w:rPr>
          <w:rFonts w:asciiTheme="minorHAnsi" w:hAnsiTheme="minorHAnsi"/>
          <w:vertAlign w:val="subscript"/>
        </w:rPr>
        <w:t>o</w:t>
      </w:r>
      <w:r>
        <w:rPr>
          <w:rFonts w:asciiTheme="minorHAnsi" w:hAnsiTheme="minorHAnsi"/>
        </w:rPr>
        <w:t> : le prix de l’offre considérée</w:t>
      </w:r>
    </w:p>
    <w:p w:rsidR="00DE0AD5" w:rsidRDefault="00DE0AD5" w:rsidP="00DE0AD5">
      <w:pPr>
        <w:pStyle w:val="Paragraphedeliste"/>
        <w:ind w:left="2124"/>
        <w:jc w:val="both"/>
        <w:rPr>
          <w:rFonts w:asciiTheme="minorHAnsi" w:hAnsiTheme="minorHAnsi"/>
        </w:rPr>
      </w:pPr>
    </w:p>
    <w:p w:rsidR="00DE0AD5" w:rsidRDefault="00DE0AD5" w:rsidP="00DE0AD5">
      <w:pPr>
        <w:pStyle w:val="Paragraphedeliste"/>
        <w:numPr>
          <w:ilvl w:val="0"/>
          <w:numId w:val="5"/>
        </w:numPr>
        <w:jc w:val="both"/>
        <w:rPr>
          <w:rFonts w:asciiTheme="minorHAnsi" w:hAnsiTheme="minorHAnsi"/>
        </w:rPr>
      </w:pPr>
      <w:r>
        <w:rPr>
          <w:rFonts w:asciiTheme="minorHAnsi" w:hAnsiTheme="minorHAnsi"/>
        </w:rPr>
        <w:t>Valeur technique</w:t>
      </w:r>
    </w:p>
    <w:p w:rsidR="004115A1" w:rsidRDefault="004115A1" w:rsidP="004115A1">
      <w:pPr>
        <w:pStyle w:val="Paragraphedeliste"/>
        <w:ind w:left="720"/>
        <w:jc w:val="both"/>
        <w:rPr>
          <w:rFonts w:asciiTheme="minorHAnsi" w:hAnsiTheme="minorHAnsi"/>
        </w:rPr>
      </w:pPr>
      <w:r>
        <w:rPr>
          <w:rFonts w:asciiTheme="minorHAnsi" w:hAnsiTheme="minorHAnsi"/>
        </w:rPr>
        <w:t>Le mémoire technique devra prendre en compte les sous-critères suivants :</w:t>
      </w:r>
    </w:p>
    <w:p w:rsidR="004115A1" w:rsidRDefault="004115A1" w:rsidP="004115A1">
      <w:pPr>
        <w:pStyle w:val="Paragraphedeliste"/>
        <w:numPr>
          <w:ilvl w:val="1"/>
          <w:numId w:val="2"/>
        </w:numPr>
        <w:jc w:val="both"/>
        <w:rPr>
          <w:rFonts w:asciiTheme="minorHAnsi" w:hAnsiTheme="minorHAnsi"/>
        </w:rPr>
      </w:pPr>
      <w:r>
        <w:rPr>
          <w:rFonts w:asciiTheme="minorHAnsi" w:hAnsiTheme="minorHAnsi"/>
        </w:rPr>
        <w:t>Moyens humain</w:t>
      </w:r>
      <w:r w:rsidR="00CF4D73">
        <w:rPr>
          <w:rFonts w:asciiTheme="minorHAnsi" w:hAnsiTheme="minorHAnsi"/>
        </w:rPr>
        <w:t>s</w:t>
      </w:r>
      <w:r>
        <w:rPr>
          <w:rFonts w:asciiTheme="minorHAnsi" w:hAnsiTheme="minorHAnsi"/>
        </w:rPr>
        <w:t xml:space="preserve"> (CV et qualifications) et matériel dédiés à l’opération et précisés par t</w:t>
      </w:r>
      <w:r w:rsidR="00CF4D73">
        <w:rPr>
          <w:rFonts w:asciiTheme="minorHAnsi" w:hAnsiTheme="minorHAnsi"/>
        </w:rPr>
        <w:t>â</w:t>
      </w:r>
      <w:r>
        <w:rPr>
          <w:rFonts w:asciiTheme="minorHAnsi" w:hAnsiTheme="minorHAnsi"/>
        </w:rPr>
        <w:t>che exécutée : 10 points</w:t>
      </w:r>
    </w:p>
    <w:p w:rsidR="004115A1" w:rsidRDefault="004115A1" w:rsidP="004115A1">
      <w:pPr>
        <w:pStyle w:val="Paragraphedeliste"/>
        <w:numPr>
          <w:ilvl w:val="1"/>
          <w:numId w:val="2"/>
        </w:numPr>
        <w:jc w:val="both"/>
        <w:rPr>
          <w:rFonts w:asciiTheme="minorHAnsi" w:hAnsiTheme="minorHAnsi"/>
        </w:rPr>
      </w:pPr>
      <w:r>
        <w:rPr>
          <w:rFonts w:asciiTheme="minorHAnsi" w:hAnsiTheme="minorHAnsi"/>
        </w:rPr>
        <w:t xml:space="preserve">Méthodologie de chantier notamment sur la partie travaux côté route avec les mesures de sécurité préconisées </w:t>
      </w:r>
      <w:r w:rsidR="00DA6AB4">
        <w:rPr>
          <w:rFonts w:asciiTheme="minorHAnsi" w:hAnsiTheme="minorHAnsi"/>
        </w:rPr>
        <w:t xml:space="preserve">et au niveau de la prestation supplémentaire éventuelle, un descriptif précis des travaux et de la méthode employée </w:t>
      </w:r>
      <w:r>
        <w:rPr>
          <w:rFonts w:asciiTheme="minorHAnsi" w:hAnsiTheme="minorHAnsi"/>
        </w:rPr>
        <w:t>: 15 points</w:t>
      </w:r>
    </w:p>
    <w:p w:rsidR="004115A1" w:rsidRDefault="004115A1" w:rsidP="004115A1">
      <w:pPr>
        <w:pStyle w:val="Paragraphedeliste"/>
        <w:numPr>
          <w:ilvl w:val="1"/>
          <w:numId w:val="2"/>
        </w:numPr>
        <w:jc w:val="both"/>
        <w:rPr>
          <w:rFonts w:asciiTheme="minorHAnsi" w:hAnsiTheme="minorHAnsi"/>
        </w:rPr>
      </w:pPr>
      <w:r>
        <w:rPr>
          <w:rFonts w:asciiTheme="minorHAnsi" w:hAnsiTheme="minorHAnsi"/>
        </w:rPr>
        <w:t>Désignation d’une personne référent sur le chantier ayant pouvoir de décider : 5 points</w:t>
      </w:r>
    </w:p>
    <w:p w:rsidR="006F7E76" w:rsidRPr="004115A1" w:rsidRDefault="006F7E76" w:rsidP="006F7E76">
      <w:pPr>
        <w:pStyle w:val="Paragraphedeliste"/>
        <w:ind w:left="1440"/>
        <w:jc w:val="both"/>
        <w:rPr>
          <w:rFonts w:asciiTheme="minorHAnsi" w:hAnsiTheme="minorHAnsi"/>
        </w:rPr>
      </w:pPr>
    </w:p>
    <w:p w:rsidR="00DE0AD5" w:rsidRDefault="00DE0AD5" w:rsidP="00DE0AD5">
      <w:pPr>
        <w:pStyle w:val="Paragraphedeliste"/>
        <w:numPr>
          <w:ilvl w:val="0"/>
          <w:numId w:val="5"/>
        </w:numPr>
        <w:jc w:val="both"/>
        <w:rPr>
          <w:rFonts w:asciiTheme="minorHAnsi" w:hAnsiTheme="minorHAnsi"/>
        </w:rPr>
      </w:pPr>
      <w:r>
        <w:rPr>
          <w:rFonts w:asciiTheme="minorHAnsi" w:hAnsiTheme="minorHAnsi"/>
        </w:rPr>
        <w:t>Critère environnemental</w:t>
      </w:r>
    </w:p>
    <w:p w:rsidR="006F7E76" w:rsidRDefault="004115A1" w:rsidP="004115A1">
      <w:pPr>
        <w:ind w:left="708"/>
        <w:jc w:val="both"/>
        <w:rPr>
          <w:rFonts w:asciiTheme="minorHAnsi" w:hAnsiTheme="minorHAnsi"/>
        </w:rPr>
      </w:pPr>
      <w:r>
        <w:rPr>
          <w:rFonts w:asciiTheme="minorHAnsi" w:hAnsiTheme="minorHAnsi"/>
        </w:rPr>
        <w:t>Le candidat devra décrire</w:t>
      </w:r>
      <w:r w:rsidR="006F7E76">
        <w:rPr>
          <w:rFonts w:asciiTheme="minorHAnsi" w:hAnsiTheme="minorHAnsi"/>
        </w:rPr>
        <w:t> :</w:t>
      </w:r>
    </w:p>
    <w:p w:rsidR="006F7E76" w:rsidRDefault="004115A1" w:rsidP="006F7E76">
      <w:pPr>
        <w:pStyle w:val="Paragraphedeliste"/>
        <w:numPr>
          <w:ilvl w:val="1"/>
          <w:numId w:val="2"/>
        </w:numPr>
        <w:jc w:val="both"/>
        <w:rPr>
          <w:rFonts w:asciiTheme="minorHAnsi" w:hAnsiTheme="minorHAnsi"/>
        </w:rPr>
      </w:pPr>
      <w:r w:rsidRPr="006F7E76">
        <w:rPr>
          <w:rFonts w:asciiTheme="minorHAnsi" w:hAnsiTheme="minorHAnsi"/>
        </w:rPr>
        <w:t>sa méthode de gestion des déchets de chantier</w:t>
      </w:r>
      <w:r w:rsidR="006F7E76">
        <w:rPr>
          <w:rFonts w:asciiTheme="minorHAnsi" w:hAnsiTheme="minorHAnsi"/>
        </w:rPr>
        <w:t> : 3 points</w:t>
      </w:r>
    </w:p>
    <w:p w:rsidR="004115A1" w:rsidRDefault="006F7E76" w:rsidP="006F7E76">
      <w:pPr>
        <w:pStyle w:val="Paragraphedeliste"/>
        <w:numPr>
          <w:ilvl w:val="1"/>
          <w:numId w:val="2"/>
        </w:numPr>
        <w:jc w:val="both"/>
        <w:rPr>
          <w:rFonts w:asciiTheme="minorHAnsi" w:hAnsiTheme="minorHAnsi"/>
        </w:rPr>
      </w:pPr>
      <w:r w:rsidRPr="006F7E76">
        <w:rPr>
          <w:rFonts w:asciiTheme="minorHAnsi" w:hAnsiTheme="minorHAnsi"/>
        </w:rPr>
        <w:t xml:space="preserve">les mesures prises pour que le chantier est le moins d’impact possible sur l’environnement proche du fait qu’il se situe en zone </w:t>
      </w:r>
      <w:proofErr w:type="spellStart"/>
      <w:r w:rsidRPr="006F7E76">
        <w:rPr>
          <w:rFonts w:asciiTheme="minorHAnsi" w:hAnsiTheme="minorHAnsi"/>
        </w:rPr>
        <w:t>N</w:t>
      </w:r>
      <w:r>
        <w:rPr>
          <w:rFonts w:asciiTheme="minorHAnsi" w:hAnsiTheme="minorHAnsi"/>
        </w:rPr>
        <w:t>atura</w:t>
      </w:r>
      <w:proofErr w:type="spellEnd"/>
      <w:r>
        <w:rPr>
          <w:rFonts w:asciiTheme="minorHAnsi" w:hAnsiTheme="minorHAnsi"/>
        </w:rPr>
        <w:t xml:space="preserve"> 2000 : 7 points</w:t>
      </w:r>
    </w:p>
    <w:p w:rsidR="006F7E76" w:rsidRDefault="006F7E76" w:rsidP="006F7E76">
      <w:pPr>
        <w:jc w:val="both"/>
        <w:rPr>
          <w:rFonts w:asciiTheme="minorHAnsi" w:hAnsiTheme="minorHAnsi"/>
        </w:rPr>
      </w:pPr>
    </w:p>
    <w:p w:rsidR="006F7E76" w:rsidRDefault="00B876BE" w:rsidP="006F7E76">
      <w:pPr>
        <w:jc w:val="both"/>
        <w:rPr>
          <w:rFonts w:asciiTheme="minorHAnsi" w:hAnsiTheme="minorHAnsi"/>
        </w:rPr>
      </w:pPr>
      <w:r>
        <w:rPr>
          <w:rFonts w:asciiTheme="minorHAnsi" w:hAnsiTheme="minorHAnsi"/>
        </w:rPr>
        <w:t>L’offre la mieux classée sera retenue à titre provisoire en attendant que le ou les candidats produisent les certificats et attestations des articles 46-I et 46-II du Code des marchés publics. Le délai imparti par le pouvoir adjudicateur pour remettre ces documents ne pourra être supérieur à 10 jours.</w:t>
      </w:r>
    </w:p>
    <w:p w:rsidR="00B876BE" w:rsidRDefault="00B876BE" w:rsidP="006F7E76">
      <w:pPr>
        <w:jc w:val="both"/>
        <w:rPr>
          <w:rFonts w:asciiTheme="minorHAnsi" w:hAnsiTheme="minorHAnsi"/>
        </w:rPr>
      </w:pPr>
    </w:p>
    <w:p w:rsidR="00B876BE" w:rsidRDefault="00B876BE" w:rsidP="006F7E76">
      <w:pPr>
        <w:jc w:val="both"/>
        <w:rPr>
          <w:rFonts w:asciiTheme="minorHAnsi" w:hAnsiTheme="minorHAnsi"/>
        </w:rPr>
      </w:pPr>
      <w:r>
        <w:rPr>
          <w:rFonts w:asciiTheme="minorHAnsi" w:hAnsiTheme="minorHAnsi"/>
        </w:rPr>
        <w:t xml:space="preserve">En cas de discordance constatée dans une offre, les indications portées en lettres sur l’état des prix forfaitaires prévaudront sur toute autre indication de l’offre. Les erreurs de multiplication, d’addition ou de report qui seraient constatées dans ce détail estimatif seront également rectifiées et, pour le jugement des offres, c’est le montant </w:t>
      </w:r>
      <w:r w:rsidR="003A1748">
        <w:rPr>
          <w:rFonts w:asciiTheme="minorHAnsi" w:hAnsiTheme="minorHAnsi"/>
        </w:rPr>
        <w:t>ainsi rectifié qui sera pris en considération.</w:t>
      </w:r>
    </w:p>
    <w:p w:rsidR="003A1748" w:rsidRDefault="003A1748" w:rsidP="006F7E76">
      <w:pPr>
        <w:jc w:val="both"/>
        <w:rPr>
          <w:rFonts w:asciiTheme="minorHAnsi" w:hAnsiTheme="minorHAnsi"/>
        </w:rPr>
      </w:pPr>
    </w:p>
    <w:p w:rsidR="003A1748" w:rsidRDefault="003A1748" w:rsidP="006F7E76">
      <w:pPr>
        <w:jc w:val="both"/>
        <w:rPr>
          <w:rFonts w:asciiTheme="minorHAnsi" w:hAnsiTheme="minorHAnsi"/>
        </w:rPr>
      </w:pPr>
      <w:r>
        <w:rPr>
          <w:rFonts w:asciiTheme="minorHAnsi" w:hAnsiTheme="minorHAnsi"/>
        </w:rPr>
        <w:t>Dans le cas où des erreurs de multiplication, d’addition ou de report seraient constatées dans la décomposition du prix global forfaitaire, dans un prix forfaitaire figurant dans l’offre d’un concurrent, le montant de ce prix ne sera pas rectifié pour le jugement de la consultation.</w:t>
      </w:r>
    </w:p>
    <w:p w:rsidR="003A1748" w:rsidRDefault="003A1748" w:rsidP="006F7E76">
      <w:pPr>
        <w:jc w:val="both"/>
        <w:rPr>
          <w:rFonts w:asciiTheme="minorHAnsi" w:hAnsiTheme="minorHAnsi"/>
        </w:rPr>
      </w:pPr>
    </w:p>
    <w:p w:rsidR="003A1748" w:rsidRDefault="003A1748" w:rsidP="006F7E76">
      <w:pPr>
        <w:jc w:val="both"/>
        <w:rPr>
          <w:rFonts w:asciiTheme="minorHAnsi" w:hAnsiTheme="minorHAnsi"/>
        </w:rPr>
      </w:pPr>
      <w:r>
        <w:rPr>
          <w:rFonts w:asciiTheme="minorHAnsi" w:hAnsiTheme="minorHAnsi"/>
        </w:rPr>
        <w:t>Toutefois, si l’entrepreneur concerné est sur le point d’être retenu, il sera invité à rectifier cette décomposition ou ce sous-détail pour les mettre en harmonie avec le prix forfaitaire correspondant ; en cas de refus, son offre sera éliminée comme non cohérente.</w:t>
      </w:r>
    </w:p>
    <w:p w:rsidR="003A1748" w:rsidRDefault="003A1748" w:rsidP="005D7265">
      <w:pPr>
        <w:pStyle w:val="Titre2"/>
      </w:pPr>
      <w:bookmarkStart w:id="6" w:name="_Toc402359875"/>
      <w:r>
        <w:t>Article 7 : Recours</w:t>
      </w:r>
      <w:bookmarkEnd w:id="6"/>
    </w:p>
    <w:p w:rsidR="003A1748" w:rsidRDefault="003A1748" w:rsidP="006F7E76">
      <w:pPr>
        <w:jc w:val="both"/>
        <w:rPr>
          <w:rFonts w:asciiTheme="minorHAnsi" w:hAnsiTheme="minorHAnsi"/>
        </w:rPr>
      </w:pPr>
    </w:p>
    <w:p w:rsidR="00EA36C3" w:rsidRPr="00EA36C3" w:rsidRDefault="00EA36C3" w:rsidP="006F7E76">
      <w:pPr>
        <w:jc w:val="both"/>
        <w:rPr>
          <w:rFonts w:asciiTheme="minorHAnsi" w:hAnsiTheme="minorHAnsi"/>
          <w:u w:val="single"/>
        </w:rPr>
      </w:pPr>
      <w:r w:rsidRPr="00EA36C3">
        <w:rPr>
          <w:rFonts w:asciiTheme="minorHAnsi" w:hAnsiTheme="minorHAnsi"/>
          <w:u w:val="single"/>
        </w:rPr>
        <w:t>Instance chargée des procédures de recours :</w:t>
      </w:r>
    </w:p>
    <w:p w:rsidR="00EA36C3" w:rsidRDefault="00EA36C3" w:rsidP="006F7E76">
      <w:pPr>
        <w:jc w:val="both"/>
        <w:rPr>
          <w:rFonts w:asciiTheme="minorHAnsi" w:hAnsiTheme="minorHAnsi"/>
        </w:rPr>
      </w:pPr>
      <w:r>
        <w:rPr>
          <w:rFonts w:asciiTheme="minorHAnsi" w:hAnsiTheme="minorHAnsi"/>
        </w:rPr>
        <w:t>Tribunal administratif de Rennes</w:t>
      </w:r>
    </w:p>
    <w:p w:rsidR="00EA36C3" w:rsidRDefault="00EA36C3" w:rsidP="006F7E76">
      <w:pPr>
        <w:jc w:val="both"/>
        <w:rPr>
          <w:rFonts w:asciiTheme="minorHAnsi" w:hAnsiTheme="minorHAnsi"/>
        </w:rPr>
      </w:pPr>
      <w:r w:rsidRPr="00EA36C3">
        <w:rPr>
          <w:rFonts w:asciiTheme="minorHAnsi" w:hAnsiTheme="minorHAnsi"/>
        </w:rPr>
        <w:t>3, Contour de la Motte</w:t>
      </w:r>
    </w:p>
    <w:p w:rsidR="00EA36C3" w:rsidRDefault="00EA36C3" w:rsidP="006F7E76">
      <w:pPr>
        <w:jc w:val="both"/>
        <w:rPr>
          <w:rFonts w:asciiTheme="minorHAnsi" w:hAnsiTheme="minorHAnsi"/>
        </w:rPr>
      </w:pPr>
      <w:r w:rsidRPr="00EA36C3">
        <w:rPr>
          <w:rFonts w:asciiTheme="minorHAnsi" w:hAnsiTheme="minorHAnsi"/>
        </w:rPr>
        <w:t>CS44416</w:t>
      </w:r>
      <w:r w:rsidRPr="00EA36C3">
        <w:rPr>
          <w:rFonts w:asciiTheme="minorHAnsi" w:hAnsiTheme="minorHAnsi"/>
        </w:rPr>
        <w:br/>
        <w:t>35044 Rennes Cedex</w:t>
      </w:r>
    </w:p>
    <w:p w:rsidR="00EA36C3" w:rsidRDefault="00EA36C3" w:rsidP="006F7E76">
      <w:pPr>
        <w:jc w:val="both"/>
        <w:rPr>
          <w:rFonts w:asciiTheme="minorHAnsi" w:hAnsiTheme="minorHAnsi"/>
        </w:rPr>
      </w:pPr>
      <w:r w:rsidRPr="00EA36C3">
        <w:rPr>
          <w:rFonts w:asciiTheme="minorHAnsi" w:hAnsiTheme="minorHAnsi"/>
        </w:rPr>
        <w:t xml:space="preserve">Téléphone : 02 23 21 28 </w:t>
      </w:r>
      <w:proofErr w:type="spellStart"/>
      <w:r w:rsidRPr="00EA36C3">
        <w:rPr>
          <w:rFonts w:asciiTheme="minorHAnsi" w:hAnsiTheme="minorHAnsi"/>
        </w:rPr>
        <w:t>28</w:t>
      </w:r>
      <w:proofErr w:type="spellEnd"/>
    </w:p>
    <w:p w:rsidR="00EA36C3" w:rsidRDefault="00EA36C3" w:rsidP="006F7E76">
      <w:pPr>
        <w:jc w:val="both"/>
        <w:rPr>
          <w:rFonts w:asciiTheme="minorHAnsi" w:hAnsiTheme="minorHAnsi"/>
        </w:rPr>
      </w:pPr>
      <w:r w:rsidRPr="00EA36C3">
        <w:rPr>
          <w:rFonts w:asciiTheme="minorHAnsi" w:hAnsiTheme="minorHAnsi"/>
        </w:rPr>
        <w:t>Télécopie : 02 99 63 56 84</w:t>
      </w:r>
    </w:p>
    <w:p w:rsidR="00EA36C3" w:rsidRDefault="00EA36C3" w:rsidP="006F7E76">
      <w:pPr>
        <w:jc w:val="both"/>
        <w:rPr>
          <w:rFonts w:asciiTheme="minorHAnsi" w:hAnsiTheme="minorHAnsi"/>
        </w:rPr>
      </w:pPr>
      <w:r w:rsidRPr="00EA36C3">
        <w:rPr>
          <w:rFonts w:asciiTheme="minorHAnsi" w:hAnsiTheme="minorHAnsi"/>
        </w:rPr>
        <w:t>Courriel : </w:t>
      </w:r>
      <w:hyperlink r:id="rId7" w:tgtFrame="_self" w:history="1">
        <w:r w:rsidRPr="00EA36C3">
          <w:rPr>
            <w:rFonts w:asciiTheme="minorHAnsi" w:hAnsiTheme="minorHAnsi"/>
          </w:rPr>
          <w:t>greffe.ta-rennes@juradm.fr</w:t>
        </w:r>
      </w:hyperlink>
    </w:p>
    <w:p w:rsidR="00EA36C3" w:rsidRDefault="00EA36C3" w:rsidP="006F7E76">
      <w:pPr>
        <w:jc w:val="both"/>
        <w:rPr>
          <w:rFonts w:asciiTheme="minorHAnsi" w:hAnsiTheme="minorHAnsi"/>
        </w:rPr>
      </w:pPr>
    </w:p>
    <w:p w:rsidR="00EA36C3" w:rsidRPr="005D7265" w:rsidRDefault="00EA36C3" w:rsidP="006F7E76">
      <w:pPr>
        <w:jc w:val="both"/>
        <w:rPr>
          <w:rFonts w:asciiTheme="minorHAnsi" w:hAnsiTheme="minorHAnsi"/>
          <w:u w:val="single"/>
        </w:rPr>
      </w:pPr>
      <w:r w:rsidRPr="005D7265">
        <w:rPr>
          <w:rFonts w:asciiTheme="minorHAnsi" w:hAnsiTheme="minorHAnsi"/>
          <w:u w:val="single"/>
        </w:rPr>
        <w:t>Introduction des recours :</w:t>
      </w:r>
    </w:p>
    <w:p w:rsidR="00EA36C3" w:rsidRDefault="00EA36C3" w:rsidP="006F7E76">
      <w:pPr>
        <w:jc w:val="both"/>
        <w:rPr>
          <w:rFonts w:asciiTheme="minorHAnsi" w:hAnsiTheme="minorHAnsi"/>
        </w:rPr>
      </w:pPr>
      <w:r>
        <w:rPr>
          <w:rFonts w:asciiTheme="minorHAnsi" w:hAnsiTheme="minorHAnsi"/>
        </w:rPr>
        <w:t>Dans le délai de deux mois à compter de la notification de la décision de rejet de leur candidature ou de leur offre, d’un recours pour excès pouvoir contre ladite décision et contre les autres actes détachables du marché en application de l’article R.421-1 du code de justice administrative.</w:t>
      </w:r>
    </w:p>
    <w:p w:rsidR="00EA36C3" w:rsidRDefault="00EA36C3" w:rsidP="006F7E76">
      <w:pPr>
        <w:jc w:val="both"/>
        <w:rPr>
          <w:rFonts w:asciiTheme="minorHAnsi" w:hAnsiTheme="minorHAnsi"/>
        </w:rPr>
      </w:pPr>
    </w:p>
    <w:p w:rsidR="00EA36C3" w:rsidRDefault="00EA36C3" w:rsidP="006F7E76">
      <w:pPr>
        <w:jc w:val="both"/>
        <w:rPr>
          <w:rFonts w:asciiTheme="minorHAnsi" w:hAnsiTheme="minorHAnsi"/>
        </w:rPr>
      </w:pPr>
      <w:r>
        <w:rPr>
          <w:rFonts w:asciiTheme="minorHAnsi" w:hAnsiTheme="minorHAnsi"/>
        </w:rPr>
        <w:t>En cas de référé précontractuel, l’auteur du recours est tenu de notifier son recours au pouvoir adjudicateur. Cette notification doit être faite en même temps que le dépôt du recours et selon les mêmes modalités selon l’article R. 551-1 du code de justice administrative. Elle est réputée accomplie à la date de sa réception par le pouvoir adjudicateur.</w:t>
      </w:r>
    </w:p>
    <w:p w:rsidR="00EA36C3" w:rsidRDefault="00EA36C3" w:rsidP="006F7E76">
      <w:pPr>
        <w:jc w:val="both"/>
        <w:rPr>
          <w:rFonts w:asciiTheme="minorHAnsi" w:hAnsiTheme="minorHAnsi"/>
        </w:rPr>
      </w:pPr>
    </w:p>
    <w:p w:rsidR="00EA36C3" w:rsidRDefault="00EA36C3" w:rsidP="006F7E76">
      <w:pPr>
        <w:jc w:val="both"/>
        <w:rPr>
          <w:rFonts w:asciiTheme="minorHAnsi" w:hAnsiTheme="minorHAnsi"/>
        </w:rPr>
      </w:pPr>
      <w:r>
        <w:rPr>
          <w:rFonts w:asciiTheme="minorHAnsi" w:hAnsiTheme="minorHAnsi"/>
        </w:rPr>
        <w:t>La suspension desdites décisions peut également être demandée avant la signature du contrat, devant le même tribunal, sur le fondement de l’article L.521-1 du code de justice administrative.</w:t>
      </w:r>
    </w:p>
    <w:p w:rsidR="00EA36C3" w:rsidRDefault="00EA36C3" w:rsidP="006F7E76">
      <w:pPr>
        <w:jc w:val="both"/>
        <w:rPr>
          <w:rFonts w:asciiTheme="minorHAnsi" w:hAnsiTheme="minorHAnsi"/>
        </w:rPr>
      </w:pPr>
    </w:p>
    <w:p w:rsidR="00EA36C3" w:rsidRDefault="00EA36C3" w:rsidP="006F7E76">
      <w:pPr>
        <w:jc w:val="both"/>
        <w:rPr>
          <w:rFonts w:asciiTheme="minorHAnsi" w:hAnsiTheme="minorHAnsi"/>
        </w:rPr>
      </w:pPr>
      <w:r>
        <w:rPr>
          <w:rFonts w:asciiTheme="minorHAnsi" w:hAnsiTheme="minorHAnsi"/>
        </w:rPr>
        <w:t>Le juge des référés peut ordonner toutes mesures nécessaires à la sauvegarde d’une liberté fondamentale lorsqu’il est saisi sur le fondement de l’article L.521-2 du code de justice administrative.</w:t>
      </w:r>
    </w:p>
    <w:p w:rsidR="00EA36C3" w:rsidRDefault="00EA36C3" w:rsidP="006F7E76">
      <w:pPr>
        <w:jc w:val="both"/>
        <w:rPr>
          <w:rFonts w:asciiTheme="minorHAnsi" w:hAnsiTheme="minorHAnsi"/>
        </w:rPr>
      </w:pPr>
    </w:p>
    <w:p w:rsidR="00EA36C3" w:rsidRDefault="00EA36C3" w:rsidP="006F7E76">
      <w:pPr>
        <w:jc w:val="both"/>
        <w:rPr>
          <w:rFonts w:asciiTheme="minorHAnsi" w:hAnsiTheme="minorHAnsi"/>
        </w:rPr>
      </w:pPr>
      <w:r>
        <w:rPr>
          <w:rFonts w:asciiTheme="minorHAnsi" w:hAnsiTheme="minorHAnsi"/>
        </w:rPr>
        <w:t>Le</w:t>
      </w:r>
      <w:r w:rsidR="00FC3E0D">
        <w:rPr>
          <w:rFonts w:asciiTheme="minorHAnsi" w:hAnsiTheme="minorHAnsi"/>
        </w:rPr>
        <w:t xml:space="preserve"> juge des référés peut également sur le fondement de l’article L.521-3 du code de justice administrative ordonner toutes autres mesures utiles sans faire obstacle à l’exécution d’aucune décision administrative.</w:t>
      </w:r>
    </w:p>
    <w:p w:rsidR="00FC3E0D" w:rsidRDefault="00FC3E0D" w:rsidP="006F7E76">
      <w:pPr>
        <w:jc w:val="both"/>
        <w:rPr>
          <w:rFonts w:asciiTheme="minorHAnsi" w:hAnsiTheme="minorHAnsi"/>
        </w:rPr>
      </w:pPr>
    </w:p>
    <w:p w:rsidR="00FC3E0D" w:rsidRDefault="00FC3E0D" w:rsidP="006F7E76">
      <w:pPr>
        <w:jc w:val="both"/>
        <w:rPr>
          <w:rFonts w:asciiTheme="minorHAnsi" w:hAnsiTheme="minorHAnsi"/>
        </w:rPr>
      </w:pPr>
      <w:r>
        <w:rPr>
          <w:rFonts w:asciiTheme="minorHAnsi" w:hAnsiTheme="minorHAnsi"/>
        </w:rPr>
        <w:t>Avant la signature du contrat, la présente procédure de passation peut également être contestée devant le même tribunal sur le fondement de l’article L.551-1 du code de justice administrative. La signature du contrat ne peut toutefois pas intervenir dans les seize jours suivants la notification de la décision de rejet aux candidats dont l’offre n’aura pas été retenue.</w:t>
      </w:r>
    </w:p>
    <w:p w:rsidR="00FC3E0D" w:rsidRDefault="00FC3E0D" w:rsidP="006F7E76">
      <w:pPr>
        <w:jc w:val="both"/>
        <w:rPr>
          <w:rFonts w:asciiTheme="minorHAnsi" w:hAnsiTheme="minorHAnsi"/>
        </w:rPr>
      </w:pPr>
    </w:p>
    <w:p w:rsidR="00FC3E0D" w:rsidRDefault="00FC3E0D" w:rsidP="006F7E76">
      <w:pPr>
        <w:jc w:val="both"/>
        <w:rPr>
          <w:rFonts w:asciiTheme="minorHAnsi" w:hAnsiTheme="minorHAnsi"/>
        </w:rPr>
      </w:pPr>
      <w:r>
        <w:rPr>
          <w:rFonts w:asciiTheme="minorHAnsi" w:hAnsiTheme="minorHAnsi"/>
        </w:rPr>
        <w:t>En cas de référé contractuel, la juridiction peut être saisie au plus tard le trente et unième jour suivant la publication d’un avis d’attribution du contrat ou, pour les marchés fondés sur un accord-cadre ou un système d’acquisition dynamique, suivant la notification de la conclusion du contrat selon l’article R.551-7 du code de justice administrative. En l’absence de la publication d’avis ou de la notification mentionnées à l’alinéa qui précède, la juridiction peut être saisie jusqu’à l’expiration d’un délai de six mois à compter du lendemain du jour de la conclusion du contrat.</w:t>
      </w:r>
    </w:p>
    <w:p w:rsidR="00FC3E0D" w:rsidRDefault="00FC3E0D" w:rsidP="006F7E76">
      <w:pPr>
        <w:jc w:val="both"/>
        <w:rPr>
          <w:rFonts w:asciiTheme="minorHAnsi" w:hAnsiTheme="minorHAnsi"/>
        </w:rPr>
      </w:pPr>
    </w:p>
    <w:p w:rsidR="00FC3E0D" w:rsidRDefault="00FC3E0D" w:rsidP="006F7E76">
      <w:pPr>
        <w:jc w:val="both"/>
        <w:rPr>
          <w:rFonts w:asciiTheme="minorHAnsi" w:hAnsiTheme="minorHAnsi"/>
        </w:rPr>
      </w:pPr>
      <w:r>
        <w:rPr>
          <w:rFonts w:asciiTheme="minorHAnsi" w:hAnsiTheme="minorHAnsi"/>
        </w:rPr>
        <w:t xml:space="preserve">Conformément à la jurisprudence du Conseil d’Etat du 16 juillet 2007, société </w:t>
      </w:r>
      <w:proofErr w:type="spellStart"/>
      <w:r>
        <w:rPr>
          <w:rFonts w:asciiTheme="minorHAnsi" w:hAnsiTheme="minorHAnsi"/>
        </w:rPr>
        <w:t>Tropic</w:t>
      </w:r>
      <w:proofErr w:type="spellEnd"/>
      <w:r>
        <w:rPr>
          <w:rFonts w:asciiTheme="minorHAnsi" w:hAnsiTheme="minorHAnsi"/>
        </w:rPr>
        <w:t xml:space="preserve"> Travaux Signalisation (</w:t>
      </w:r>
      <w:proofErr w:type="spellStart"/>
      <w:r>
        <w:rPr>
          <w:rFonts w:asciiTheme="minorHAnsi" w:hAnsiTheme="minorHAnsi"/>
        </w:rPr>
        <w:t>req</w:t>
      </w:r>
      <w:proofErr w:type="spellEnd"/>
      <w:r>
        <w:rPr>
          <w:rFonts w:asciiTheme="minorHAnsi" w:hAnsiTheme="minorHAnsi"/>
        </w:rPr>
        <w:t>. N°291545), tout concurrent évincé de la conclusion d’un contrat administratif est recevable à former devant ce même juge un recours de pleine juridiction contestant la validité de ce contrat ou de certaines de ses clauses, qui en sont divisibles, assorti, le cas échéant, de demandes indemnitaires ; que ce recours doit être exercé dans un délai de</w:t>
      </w:r>
      <w:r w:rsidR="009C3F55">
        <w:rPr>
          <w:rFonts w:asciiTheme="minorHAnsi" w:hAnsiTheme="minorHAnsi"/>
        </w:rPr>
        <w:t xml:space="preserve"> deux mois à compter de l’accomplissement des mesures de publicité appropriées, notamment au moyen d’un avis mentionnant à la fois la conclusion </w:t>
      </w:r>
      <w:r w:rsidR="00CF4D73">
        <w:rPr>
          <w:rFonts w:asciiTheme="minorHAnsi" w:hAnsiTheme="minorHAnsi"/>
        </w:rPr>
        <w:t>d</w:t>
      </w:r>
      <w:r w:rsidR="009C3F55">
        <w:rPr>
          <w:rFonts w:asciiTheme="minorHAnsi" w:hAnsiTheme="minorHAnsi"/>
        </w:rPr>
        <w:t>u contrat et les modalités de sa consultation dans le respect des secrets protégés par la loi ; qu’à partir de la conclusion du contrat, et dès lors qu’il dispose du recours ci-dessus défini, le concurrent évincé n’est, en revanche, plus recevable à demander l’annulation pour excès de pouvoir des actes préalables qui en sont détachables.</w:t>
      </w:r>
    </w:p>
    <w:p w:rsidR="009C3F55" w:rsidRDefault="009C3F55" w:rsidP="006F7E76">
      <w:pPr>
        <w:jc w:val="both"/>
        <w:rPr>
          <w:rFonts w:asciiTheme="minorHAnsi" w:hAnsiTheme="minorHAnsi"/>
        </w:rPr>
      </w:pPr>
    </w:p>
    <w:p w:rsidR="009C3F55" w:rsidRDefault="009C3F55" w:rsidP="006F7E76">
      <w:pPr>
        <w:jc w:val="both"/>
        <w:rPr>
          <w:rFonts w:asciiTheme="minorHAnsi" w:hAnsiTheme="minorHAnsi"/>
        </w:rPr>
      </w:pPr>
      <w:r>
        <w:rPr>
          <w:rFonts w:asciiTheme="minorHAnsi" w:hAnsiTheme="minorHAnsi"/>
        </w:rPr>
        <w:t>Enfin, un recours en indemnisation peut être introduit devant le même tribunal dans le délai de la prescription quadriennale.</w:t>
      </w:r>
    </w:p>
    <w:p w:rsidR="009C3F55" w:rsidRDefault="009C3F55" w:rsidP="006F7E76">
      <w:pPr>
        <w:jc w:val="both"/>
        <w:rPr>
          <w:rFonts w:asciiTheme="minorHAnsi" w:hAnsiTheme="minorHAnsi"/>
        </w:rPr>
      </w:pPr>
    </w:p>
    <w:p w:rsidR="009C3F55" w:rsidRDefault="009C3F55" w:rsidP="006F7E76">
      <w:pPr>
        <w:jc w:val="both"/>
        <w:rPr>
          <w:rFonts w:asciiTheme="minorHAnsi" w:hAnsiTheme="minorHAnsi"/>
        </w:rPr>
      </w:pPr>
      <w:r>
        <w:rPr>
          <w:rFonts w:asciiTheme="minorHAnsi" w:hAnsiTheme="minorHAnsi"/>
        </w:rPr>
        <w:t>Il est précisé que le tribunal administratif de Rennes peut exercer une mission de conciliation conformément à l’article L.211-4 du code de justice administrative.</w:t>
      </w:r>
    </w:p>
    <w:p w:rsidR="009C3F55" w:rsidRDefault="009C3F55" w:rsidP="005D7265">
      <w:pPr>
        <w:pStyle w:val="Titre2"/>
      </w:pPr>
      <w:bookmarkStart w:id="7" w:name="_Toc402359876"/>
      <w:r>
        <w:t>Article 8 : Conditions d’envoi ou de remise des plis</w:t>
      </w:r>
      <w:bookmarkEnd w:id="7"/>
    </w:p>
    <w:p w:rsidR="009C3F55" w:rsidRDefault="009C3F55" w:rsidP="006F7E76">
      <w:pPr>
        <w:jc w:val="both"/>
        <w:rPr>
          <w:rFonts w:asciiTheme="minorHAnsi" w:hAnsiTheme="minorHAnsi"/>
        </w:rPr>
      </w:pPr>
    </w:p>
    <w:p w:rsidR="009C3F55" w:rsidRPr="005D7265" w:rsidRDefault="009C3F55" w:rsidP="006F7E76">
      <w:pPr>
        <w:jc w:val="both"/>
        <w:rPr>
          <w:rStyle w:val="Emphaseintense"/>
        </w:rPr>
      </w:pPr>
      <w:r w:rsidRPr="005D7265">
        <w:rPr>
          <w:rStyle w:val="Emphaseintense"/>
        </w:rPr>
        <w:t>8.1 – Transmission sous support papier</w:t>
      </w:r>
    </w:p>
    <w:p w:rsidR="009C3F55" w:rsidRDefault="009C3F55" w:rsidP="006F7E76">
      <w:pPr>
        <w:jc w:val="both"/>
        <w:rPr>
          <w:rFonts w:asciiTheme="minorHAnsi" w:hAnsiTheme="minorHAnsi"/>
        </w:rPr>
      </w:pPr>
    </w:p>
    <w:p w:rsidR="009C3F55" w:rsidRDefault="009C3F55" w:rsidP="006F7E76">
      <w:pPr>
        <w:jc w:val="both"/>
        <w:rPr>
          <w:rFonts w:asciiTheme="minorHAnsi" w:hAnsiTheme="minorHAnsi"/>
        </w:rPr>
      </w:pPr>
      <w:r>
        <w:rPr>
          <w:rFonts w:asciiTheme="minorHAnsi" w:hAnsiTheme="minorHAnsi"/>
        </w:rPr>
        <w:t>Les candidats</w:t>
      </w:r>
      <w:r w:rsidR="00781F96">
        <w:rPr>
          <w:rFonts w:asciiTheme="minorHAnsi" w:hAnsiTheme="minorHAnsi"/>
        </w:rPr>
        <w:t xml:space="preserve"> transmettent leur offre sous pli cacheté portant les mentions :</w:t>
      </w:r>
    </w:p>
    <w:p w:rsidR="00781F96" w:rsidRDefault="00781F96" w:rsidP="006F7E76">
      <w:pPr>
        <w:jc w:val="both"/>
        <w:rPr>
          <w:rFonts w:asciiTheme="minorHAnsi" w:hAnsiTheme="minorHAnsi"/>
        </w:rPr>
      </w:pPr>
    </w:p>
    <w:p w:rsidR="000B2636" w:rsidRPr="000B2636" w:rsidRDefault="000B2636" w:rsidP="000B2636">
      <w:pPr>
        <w:pBdr>
          <w:top w:val="single" w:sz="4" w:space="1" w:color="auto"/>
          <w:left w:val="single" w:sz="4" w:space="4" w:color="auto"/>
          <w:bottom w:val="single" w:sz="4" w:space="1" w:color="auto"/>
          <w:right w:val="single" w:sz="4" w:space="4" w:color="auto"/>
        </w:pBdr>
        <w:jc w:val="both"/>
        <w:rPr>
          <w:rFonts w:asciiTheme="minorHAnsi" w:hAnsiTheme="minorHAnsi"/>
          <w:u w:val="single"/>
        </w:rPr>
      </w:pPr>
      <w:r w:rsidRPr="000B2636">
        <w:rPr>
          <w:rFonts w:asciiTheme="minorHAnsi" w:hAnsiTheme="minorHAnsi"/>
          <w:u w:val="single"/>
        </w:rPr>
        <w:t xml:space="preserve">Offre pour : </w:t>
      </w:r>
    </w:p>
    <w:p w:rsidR="000B2636" w:rsidRPr="000B2636" w:rsidRDefault="000B2636" w:rsidP="000B2636">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0B2636">
        <w:rPr>
          <w:rFonts w:asciiTheme="minorHAnsi" w:hAnsiTheme="minorHAnsi"/>
          <w:b/>
        </w:rPr>
        <w:t xml:space="preserve">Commune de </w:t>
      </w:r>
      <w:proofErr w:type="spellStart"/>
      <w:r w:rsidRPr="000B2636">
        <w:rPr>
          <w:rFonts w:asciiTheme="minorHAnsi" w:hAnsiTheme="minorHAnsi"/>
          <w:b/>
        </w:rPr>
        <w:t>Guissény</w:t>
      </w:r>
      <w:proofErr w:type="spellEnd"/>
    </w:p>
    <w:p w:rsidR="000B2636" w:rsidRPr="000B2636" w:rsidRDefault="000B2636" w:rsidP="000B2636">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0B2636">
        <w:rPr>
          <w:rFonts w:asciiTheme="minorHAnsi" w:hAnsiTheme="minorHAnsi"/>
          <w:b/>
        </w:rPr>
        <w:t xml:space="preserve">Travaux de consolidation de la digue du </w:t>
      </w:r>
      <w:proofErr w:type="spellStart"/>
      <w:r w:rsidRPr="000B2636">
        <w:rPr>
          <w:rFonts w:asciiTheme="minorHAnsi" w:hAnsiTheme="minorHAnsi"/>
          <w:b/>
        </w:rPr>
        <w:t>Curnic</w:t>
      </w:r>
      <w:proofErr w:type="spellEnd"/>
    </w:p>
    <w:p w:rsidR="000B2636" w:rsidRPr="000B2636" w:rsidRDefault="000B2636" w:rsidP="000B2636">
      <w:pPr>
        <w:pBdr>
          <w:top w:val="single" w:sz="4" w:space="1" w:color="auto"/>
          <w:left w:val="single" w:sz="4" w:space="4" w:color="auto"/>
          <w:bottom w:val="single" w:sz="4" w:space="1" w:color="auto"/>
          <w:right w:val="single" w:sz="4" w:space="4" w:color="auto"/>
        </w:pBdr>
        <w:jc w:val="center"/>
        <w:rPr>
          <w:rFonts w:asciiTheme="minorHAnsi" w:hAnsiTheme="minorHAnsi"/>
          <w:b/>
        </w:rPr>
      </w:pPr>
    </w:p>
    <w:p w:rsidR="000B2636" w:rsidRPr="000B2636" w:rsidRDefault="000B2636" w:rsidP="000B2636">
      <w:pPr>
        <w:pBdr>
          <w:top w:val="single" w:sz="4" w:space="1" w:color="auto"/>
          <w:left w:val="single" w:sz="4" w:space="4" w:color="auto"/>
          <w:bottom w:val="single" w:sz="4" w:space="1" w:color="auto"/>
          <w:right w:val="single" w:sz="4" w:space="4" w:color="auto"/>
        </w:pBdr>
        <w:jc w:val="center"/>
        <w:rPr>
          <w:rFonts w:asciiTheme="minorHAnsi" w:hAnsiTheme="minorHAnsi"/>
          <w:b/>
        </w:rPr>
      </w:pPr>
      <w:r w:rsidRPr="000B2636">
        <w:rPr>
          <w:rFonts w:asciiTheme="minorHAnsi" w:hAnsiTheme="minorHAnsi"/>
          <w:b/>
        </w:rPr>
        <w:t>NE PAS OUVRIR</w:t>
      </w:r>
    </w:p>
    <w:p w:rsidR="000B2636" w:rsidRDefault="000B2636" w:rsidP="006F7E76">
      <w:pPr>
        <w:jc w:val="both"/>
        <w:rPr>
          <w:rFonts w:asciiTheme="minorHAnsi" w:hAnsiTheme="minorHAnsi"/>
        </w:rPr>
      </w:pPr>
    </w:p>
    <w:p w:rsidR="000B2636" w:rsidRDefault="000B2636" w:rsidP="006F7E76">
      <w:pPr>
        <w:jc w:val="both"/>
        <w:rPr>
          <w:rFonts w:asciiTheme="minorHAnsi" w:hAnsiTheme="minorHAnsi"/>
        </w:rPr>
      </w:pPr>
      <w:r>
        <w:rPr>
          <w:rFonts w:asciiTheme="minorHAnsi" w:hAnsiTheme="minorHAnsi"/>
        </w:rPr>
        <w:t>Ce pli doit contenir dans une seule enveloppe, les pièces définies dans le présent document et devra être remis contre récépissé ou, s’il est envoyé par la poste par pli recommandé avec avis de réception postal, parvenir à destination avant la date et l’heure limites de réception des offres indiquées sur la page de garde du présent document et ce, à l’adresse suivante :</w:t>
      </w:r>
    </w:p>
    <w:p w:rsidR="000B2636" w:rsidRDefault="000B2636" w:rsidP="006F7E76">
      <w:pPr>
        <w:jc w:val="both"/>
        <w:rPr>
          <w:rFonts w:asciiTheme="minorHAnsi" w:hAnsiTheme="minorHAnsi"/>
        </w:rPr>
      </w:pPr>
    </w:p>
    <w:p w:rsidR="000B2636" w:rsidRDefault="000B2636" w:rsidP="006F7E76">
      <w:pPr>
        <w:jc w:val="both"/>
        <w:rPr>
          <w:rFonts w:asciiTheme="minorHAnsi" w:hAnsiTheme="minorHAnsi"/>
        </w:rPr>
      </w:pPr>
      <w:r>
        <w:rPr>
          <w:rFonts w:asciiTheme="minorHAnsi" w:hAnsiTheme="minorHAnsi"/>
        </w:rPr>
        <w:t xml:space="preserve">Monsieur le Maire de </w:t>
      </w:r>
      <w:proofErr w:type="spellStart"/>
      <w:r>
        <w:rPr>
          <w:rFonts w:asciiTheme="minorHAnsi" w:hAnsiTheme="minorHAnsi"/>
        </w:rPr>
        <w:t>Guissény</w:t>
      </w:r>
      <w:proofErr w:type="spellEnd"/>
    </w:p>
    <w:p w:rsidR="000B2636" w:rsidRDefault="000B2636" w:rsidP="006F7E76">
      <w:pPr>
        <w:jc w:val="both"/>
        <w:rPr>
          <w:rFonts w:asciiTheme="minorHAnsi" w:hAnsiTheme="minorHAnsi"/>
        </w:rPr>
      </w:pPr>
      <w:r>
        <w:rPr>
          <w:rFonts w:asciiTheme="minorHAnsi" w:hAnsiTheme="minorHAnsi"/>
        </w:rPr>
        <w:t xml:space="preserve">Place </w:t>
      </w:r>
      <w:proofErr w:type="spellStart"/>
      <w:r>
        <w:rPr>
          <w:rFonts w:asciiTheme="minorHAnsi" w:hAnsiTheme="minorHAnsi"/>
        </w:rPr>
        <w:t>Porthleven</w:t>
      </w:r>
      <w:proofErr w:type="spellEnd"/>
      <w:r>
        <w:rPr>
          <w:rFonts w:asciiTheme="minorHAnsi" w:hAnsiTheme="minorHAnsi"/>
        </w:rPr>
        <w:t>-</w:t>
      </w:r>
      <w:proofErr w:type="spellStart"/>
      <w:r>
        <w:rPr>
          <w:rFonts w:asciiTheme="minorHAnsi" w:hAnsiTheme="minorHAnsi"/>
        </w:rPr>
        <w:t>Sithney</w:t>
      </w:r>
      <w:proofErr w:type="spellEnd"/>
    </w:p>
    <w:p w:rsidR="000B2636" w:rsidRDefault="000B2636" w:rsidP="006F7E76">
      <w:pPr>
        <w:jc w:val="both"/>
        <w:rPr>
          <w:rFonts w:asciiTheme="minorHAnsi" w:hAnsiTheme="minorHAnsi"/>
        </w:rPr>
      </w:pPr>
      <w:r>
        <w:rPr>
          <w:rFonts w:asciiTheme="minorHAnsi" w:hAnsiTheme="minorHAnsi"/>
        </w:rPr>
        <w:t xml:space="preserve">29880 </w:t>
      </w:r>
      <w:proofErr w:type="spellStart"/>
      <w:r>
        <w:rPr>
          <w:rFonts w:asciiTheme="minorHAnsi" w:hAnsiTheme="minorHAnsi"/>
        </w:rPr>
        <w:t>Guissény</w:t>
      </w:r>
      <w:proofErr w:type="spellEnd"/>
    </w:p>
    <w:p w:rsidR="000B2636" w:rsidRDefault="000B2636" w:rsidP="006F7E76">
      <w:pPr>
        <w:jc w:val="both"/>
        <w:rPr>
          <w:rFonts w:asciiTheme="minorHAnsi" w:hAnsiTheme="minorHAnsi"/>
        </w:rPr>
      </w:pPr>
    </w:p>
    <w:p w:rsidR="000B2636" w:rsidRDefault="000B2636" w:rsidP="006F7E76">
      <w:pPr>
        <w:jc w:val="both"/>
        <w:rPr>
          <w:rFonts w:asciiTheme="minorHAnsi" w:hAnsiTheme="minorHAnsi"/>
        </w:rPr>
      </w:pPr>
      <w:r>
        <w:rPr>
          <w:rFonts w:asciiTheme="minorHAnsi" w:hAnsiTheme="minorHAnsi"/>
        </w:rPr>
        <w:t>Le pli qui serait remis ou dont l’avis de réception serait délivré après la date et l’heure limites précitées ainsi que remis sous enveloppe non cachetée, ne sera pas retenu ; il sera renvoyé à son auteur.</w:t>
      </w:r>
    </w:p>
    <w:p w:rsidR="000B2636" w:rsidRDefault="000B2636" w:rsidP="006F7E76">
      <w:pPr>
        <w:jc w:val="both"/>
        <w:rPr>
          <w:rFonts w:asciiTheme="minorHAnsi" w:hAnsiTheme="minorHAnsi"/>
        </w:rPr>
      </w:pPr>
    </w:p>
    <w:p w:rsidR="000B2636" w:rsidRPr="005D7265" w:rsidRDefault="000B2636" w:rsidP="006F7E76">
      <w:pPr>
        <w:jc w:val="both"/>
        <w:rPr>
          <w:rStyle w:val="Emphaseintense"/>
        </w:rPr>
      </w:pPr>
      <w:r w:rsidRPr="005D7265">
        <w:rPr>
          <w:rStyle w:val="Emphaseintense"/>
        </w:rPr>
        <w:t>8.2 – Transmission électronique</w:t>
      </w:r>
    </w:p>
    <w:p w:rsidR="000B2636" w:rsidRDefault="000B2636" w:rsidP="006F7E76">
      <w:pPr>
        <w:jc w:val="both"/>
        <w:rPr>
          <w:rFonts w:asciiTheme="minorHAnsi" w:hAnsiTheme="minorHAnsi"/>
        </w:rPr>
      </w:pPr>
    </w:p>
    <w:p w:rsidR="00F47119" w:rsidRDefault="00F47119" w:rsidP="006F7E76">
      <w:pPr>
        <w:jc w:val="both"/>
        <w:rPr>
          <w:rFonts w:asciiTheme="minorHAnsi" w:hAnsiTheme="minorHAnsi"/>
        </w:rPr>
      </w:pPr>
      <w:r>
        <w:rPr>
          <w:rFonts w:asciiTheme="minorHAnsi" w:hAnsiTheme="minorHAnsi"/>
        </w:rPr>
        <w:t>Pour toute transmission électronique, le candidat pendra connaissance du guide utilisateur fourni dans le dossier de consultation.</w:t>
      </w:r>
    </w:p>
    <w:p w:rsidR="00F47119" w:rsidRDefault="00F47119" w:rsidP="005D7265">
      <w:pPr>
        <w:pStyle w:val="Titre2"/>
      </w:pPr>
      <w:bookmarkStart w:id="8" w:name="_Toc402359877"/>
      <w:r>
        <w:t>Article 9 : Renseignements complémentaires</w:t>
      </w:r>
      <w:bookmarkEnd w:id="8"/>
    </w:p>
    <w:p w:rsidR="00F47119" w:rsidRDefault="00F47119" w:rsidP="006F7E76">
      <w:pPr>
        <w:jc w:val="both"/>
        <w:rPr>
          <w:rFonts w:asciiTheme="minorHAnsi" w:hAnsiTheme="minorHAnsi"/>
        </w:rPr>
      </w:pPr>
    </w:p>
    <w:p w:rsidR="00F47119" w:rsidRPr="005D7265" w:rsidRDefault="00F47119" w:rsidP="006F7E76">
      <w:pPr>
        <w:jc w:val="both"/>
        <w:rPr>
          <w:rStyle w:val="Emphaseintense"/>
        </w:rPr>
      </w:pPr>
      <w:r w:rsidRPr="005D7265">
        <w:rPr>
          <w:rStyle w:val="Emphaseintense"/>
        </w:rPr>
        <w:t>9.1 – Demande de renseignements</w:t>
      </w:r>
    </w:p>
    <w:p w:rsidR="00F47119" w:rsidRDefault="00F47119" w:rsidP="006F7E76">
      <w:pPr>
        <w:jc w:val="both"/>
        <w:rPr>
          <w:rFonts w:asciiTheme="minorHAnsi" w:hAnsiTheme="minorHAnsi"/>
        </w:rPr>
      </w:pPr>
    </w:p>
    <w:p w:rsidR="00F47119" w:rsidRDefault="00F47119" w:rsidP="006F7E76">
      <w:pPr>
        <w:jc w:val="both"/>
        <w:rPr>
          <w:rFonts w:asciiTheme="minorHAnsi" w:hAnsiTheme="minorHAnsi"/>
        </w:rPr>
      </w:pPr>
      <w:r>
        <w:rPr>
          <w:rFonts w:asciiTheme="minorHAnsi" w:hAnsiTheme="minorHAnsi"/>
        </w:rPr>
        <w:t>Pour obtenir tous les renseignements complémentaires qui leur seraient nécessaires au cours de leur étude, les candidats devront faire parvenir une demande écrite à :</w:t>
      </w:r>
    </w:p>
    <w:p w:rsidR="00F47119" w:rsidRDefault="00F47119" w:rsidP="006F7E76">
      <w:pPr>
        <w:jc w:val="both"/>
        <w:rPr>
          <w:rFonts w:asciiTheme="minorHAnsi" w:hAnsiTheme="minorHAnsi"/>
        </w:rPr>
      </w:pPr>
    </w:p>
    <w:p w:rsidR="005D7265" w:rsidRDefault="005D7265" w:rsidP="006F7E76">
      <w:pPr>
        <w:jc w:val="both"/>
        <w:rPr>
          <w:rFonts w:asciiTheme="minorHAnsi" w:hAnsiTheme="minorHAnsi"/>
          <w:b/>
          <w:u w:val="single"/>
        </w:rPr>
      </w:pPr>
    </w:p>
    <w:p w:rsidR="00F47119" w:rsidRPr="00F47119" w:rsidRDefault="00F47119" w:rsidP="006F7E76">
      <w:pPr>
        <w:jc w:val="both"/>
        <w:rPr>
          <w:rFonts w:asciiTheme="minorHAnsi" w:hAnsiTheme="minorHAnsi"/>
          <w:b/>
          <w:u w:val="single"/>
        </w:rPr>
      </w:pPr>
      <w:r w:rsidRPr="00F47119">
        <w:rPr>
          <w:rFonts w:asciiTheme="minorHAnsi" w:hAnsiTheme="minorHAnsi"/>
          <w:b/>
          <w:u w:val="single"/>
        </w:rPr>
        <w:t>Renseignements administratifs :</w:t>
      </w:r>
    </w:p>
    <w:p w:rsidR="00F47119" w:rsidRDefault="00F47119" w:rsidP="006F7E76">
      <w:pPr>
        <w:jc w:val="both"/>
        <w:rPr>
          <w:rFonts w:asciiTheme="minorHAnsi" w:hAnsiTheme="minorHAnsi"/>
        </w:rPr>
      </w:pPr>
      <w:proofErr w:type="spellStart"/>
      <w:r>
        <w:rPr>
          <w:rFonts w:asciiTheme="minorHAnsi" w:hAnsiTheme="minorHAnsi"/>
        </w:rPr>
        <w:t>Rousic</w:t>
      </w:r>
      <w:proofErr w:type="spellEnd"/>
      <w:r>
        <w:rPr>
          <w:rFonts w:asciiTheme="minorHAnsi" w:hAnsiTheme="minorHAnsi"/>
        </w:rPr>
        <w:t xml:space="preserve"> Olivier</w:t>
      </w:r>
    </w:p>
    <w:p w:rsidR="00F47119" w:rsidRDefault="00F47119" w:rsidP="006F7E76">
      <w:pPr>
        <w:jc w:val="both"/>
        <w:rPr>
          <w:rFonts w:asciiTheme="minorHAnsi" w:hAnsiTheme="minorHAnsi"/>
        </w:rPr>
      </w:pPr>
      <w:r>
        <w:rPr>
          <w:rFonts w:asciiTheme="minorHAnsi" w:hAnsiTheme="minorHAnsi"/>
        </w:rPr>
        <w:t>Directeur général des services</w:t>
      </w:r>
    </w:p>
    <w:p w:rsidR="00F47119" w:rsidRDefault="00F47119" w:rsidP="006F7E76">
      <w:pPr>
        <w:jc w:val="both"/>
        <w:rPr>
          <w:rFonts w:asciiTheme="minorHAnsi" w:hAnsiTheme="minorHAnsi"/>
        </w:rPr>
      </w:pPr>
      <w:r>
        <w:rPr>
          <w:rFonts w:asciiTheme="minorHAnsi" w:hAnsiTheme="minorHAnsi"/>
        </w:rPr>
        <w:t xml:space="preserve">Mairie de </w:t>
      </w:r>
      <w:proofErr w:type="spellStart"/>
      <w:r>
        <w:rPr>
          <w:rFonts w:asciiTheme="minorHAnsi" w:hAnsiTheme="minorHAnsi"/>
        </w:rPr>
        <w:t>Guissény</w:t>
      </w:r>
      <w:proofErr w:type="spellEnd"/>
    </w:p>
    <w:p w:rsidR="00F47119" w:rsidRDefault="00F47119" w:rsidP="006F7E76">
      <w:pPr>
        <w:jc w:val="both"/>
        <w:rPr>
          <w:rFonts w:asciiTheme="minorHAnsi" w:hAnsiTheme="minorHAnsi"/>
        </w:rPr>
      </w:pPr>
      <w:r>
        <w:rPr>
          <w:rFonts w:asciiTheme="minorHAnsi" w:hAnsiTheme="minorHAnsi"/>
        </w:rPr>
        <w:t xml:space="preserve">Place </w:t>
      </w:r>
      <w:proofErr w:type="spellStart"/>
      <w:r>
        <w:rPr>
          <w:rFonts w:asciiTheme="minorHAnsi" w:hAnsiTheme="minorHAnsi"/>
        </w:rPr>
        <w:t>Porthleven</w:t>
      </w:r>
      <w:proofErr w:type="spellEnd"/>
      <w:r>
        <w:rPr>
          <w:rFonts w:asciiTheme="minorHAnsi" w:hAnsiTheme="minorHAnsi"/>
        </w:rPr>
        <w:t>-</w:t>
      </w:r>
      <w:proofErr w:type="spellStart"/>
      <w:r>
        <w:rPr>
          <w:rFonts w:asciiTheme="minorHAnsi" w:hAnsiTheme="minorHAnsi"/>
        </w:rPr>
        <w:t>Sithney</w:t>
      </w:r>
      <w:proofErr w:type="spellEnd"/>
    </w:p>
    <w:p w:rsidR="00F47119" w:rsidRDefault="00F47119" w:rsidP="006F7E76">
      <w:pPr>
        <w:jc w:val="both"/>
        <w:rPr>
          <w:rFonts w:asciiTheme="minorHAnsi" w:hAnsiTheme="minorHAnsi"/>
        </w:rPr>
      </w:pPr>
      <w:r>
        <w:rPr>
          <w:rFonts w:asciiTheme="minorHAnsi" w:hAnsiTheme="minorHAnsi"/>
        </w:rPr>
        <w:t xml:space="preserve">29880 </w:t>
      </w:r>
      <w:proofErr w:type="spellStart"/>
      <w:r>
        <w:rPr>
          <w:rFonts w:asciiTheme="minorHAnsi" w:hAnsiTheme="minorHAnsi"/>
        </w:rPr>
        <w:t>Guissény</w:t>
      </w:r>
      <w:proofErr w:type="spellEnd"/>
    </w:p>
    <w:p w:rsidR="00F47119" w:rsidRDefault="00F47119" w:rsidP="006F7E76">
      <w:pPr>
        <w:jc w:val="both"/>
        <w:rPr>
          <w:rFonts w:asciiTheme="minorHAnsi" w:hAnsiTheme="minorHAnsi"/>
        </w:rPr>
      </w:pPr>
      <w:r>
        <w:rPr>
          <w:rFonts w:asciiTheme="minorHAnsi" w:hAnsiTheme="minorHAnsi"/>
        </w:rPr>
        <w:t xml:space="preserve">Courriel : </w:t>
      </w:r>
      <w:hyperlink r:id="rId8" w:history="1">
        <w:r w:rsidRPr="00856831">
          <w:rPr>
            <w:rStyle w:val="Lienhypertexte"/>
            <w:rFonts w:asciiTheme="minorHAnsi" w:hAnsiTheme="minorHAnsi"/>
          </w:rPr>
          <w:t>o.rousic@gmail.com</w:t>
        </w:r>
      </w:hyperlink>
    </w:p>
    <w:p w:rsidR="00F47119" w:rsidRDefault="00F47119" w:rsidP="006F7E76">
      <w:pPr>
        <w:jc w:val="both"/>
        <w:rPr>
          <w:rFonts w:asciiTheme="minorHAnsi" w:hAnsiTheme="minorHAnsi"/>
        </w:rPr>
      </w:pPr>
    </w:p>
    <w:p w:rsidR="00F47119" w:rsidRPr="00F47119" w:rsidRDefault="00F47119" w:rsidP="006F7E76">
      <w:pPr>
        <w:jc w:val="both"/>
        <w:rPr>
          <w:rFonts w:asciiTheme="minorHAnsi" w:hAnsiTheme="minorHAnsi"/>
          <w:b/>
          <w:u w:val="single"/>
        </w:rPr>
      </w:pPr>
      <w:r w:rsidRPr="00F47119">
        <w:rPr>
          <w:rFonts w:asciiTheme="minorHAnsi" w:hAnsiTheme="minorHAnsi"/>
          <w:b/>
          <w:u w:val="single"/>
        </w:rPr>
        <w:t>Renseignements techniques :</w:t>
      </w:r>
    </w:p>
    <w:p w:rsidR="00F47119" w:rsidRDefault="00F47119" w:rsidP="006F7E76">
      <w:pPr>
        <w:jc w:val="both"/>
        <w:rPr>
          <w:rFonts w:asciiTheme="minorHAnsi" w:hAnsiTheme="minorHAnsi"/>
        </w:rPr>
      </w:pPr>
      <w:proofErr w:type="spellStart"/>
      <w:r>
        <w:rPr>
          <w:rFonts w:asciiTheme="minorHAnsi" w:hAnsiTheme="minorHAnsi"/>
        </w:rPr>
        <w:t>Loncle</w:t>
      </w:r>
      <w:proofErr w:type="spellEnd"/>
      <w:r>
        <w:rPr>
          <w:rFonts w:asciiTheme="minorHAnsi" w:hAnsiTheme="minorHAnsi"/>
        </w:rPr>
        <w:t xml:space="preserve"> Nicolas</w:t>
      </w:r>
    </w:p>
    <w:p w:rsidR="00F47119" w:rsidRDefault="00F47119" w:rsidP="006F7E76">
      <w:pPr>
        <w:jc w:val="both"/>
        <w:rPr>
          <w:rFonts w:asciiTheme="minorHAnsi" w:hAnsiTheme="minorHAnsi"/>
        </w:rPr>
      </w:pPr>
      <w:r>
        <w:rPr>
          <w:rFonts w:asciiTheme="minorHAnsi" w:hAnsiTheme="minorHAnsi"/>
        </w:rPr>
        <w:t xml:space="preserve">Chargé de mission </w:t>
      </w:r>
      <w:proofErr w:type="spellStart"/>
      <w:r>
        <w:rPr>
          <w:rFonts w:asciiTheme="minorHAnsi" w:hAnsiTheme="minorHAnsi"/>
        </w:rPr>
        <w:t>Natura</w:t>
      </w:r>
      <w:proofErr w:type="spellEnd"/>
      <w:r>
        <w:rPr>
          <w:rFonts w:asciiTheme="minorHAnsi" w:hAnsiTheme="minorHAnsi"/>
        </w:rPr>
        <w:t xml:space="preserve"> 2000</w:t>
      </w:r>
    </w:p>
    <w:p w:rsidR="00F47119" w:rsidRDefault="00F47119" w:rsidP="006F7E76">
      <w:pPr>
        <w:jc w:val="both"/>
        <w:rPr>
          <w:rFonts w:asciiTheme="minorHAnsi" w:hAnsiTheme="minorHAnsi"/>
        </w:rPr>
      </w:pPr>
      <w:r>
        <w:rPr>
          <w:rFonts w:asciiTheme="minorHAnsi" w:hAnsiTheme="minorHAnsi"/>
        </w:rPr>
        <w:t xml:space="preserve">Mairie de </w:t>
      </w:r>
      <w:proofErr w:type="spellStart"/>
      <w:r>
        <w:rPr>
          <w:rFonts w:asciiTheme="minorHAnsi" w:hAnsiTheme="minorHAnsi"/>
        </w:rPr>
        <w:t>Guissény</w:t>
      </w:r>
      <w:proofErr w:type="spellEnd"/>
    </w:p>
    <w:p w:rsidR="00F47119" w:rsidRDefault="00F47119" w:rsidP="006F7E76">
      <w:pPr>
        <w:jc w:val="both"/>
        <w:rPr>
          <w:rFonts w:asciiTheme="minorHAnsi" w:hAnsiTheme="minorHAnsi"/>
        </w:rPr>
      </w:pPr>
      <w:r>
        <w:rPr>
          <w:rFonts w:asciiTheme="minorHAnsi" w:hAnsiTheme="minorHAnsi"/>
        </w:rPr>
        <w:t xml:space="preserve">Place </w:t>
      </w:r>
      <w:proofErr w:type="spellStart"/>
      <w:r>
        <w:rPr>
          <w:rFonts w:asciiTheme="minorHAnsi" w:hAnsiTheme="minorHAnsi"/>
        </w:rPr>
        <w:t>Porthleven</w:t>
      </w:r>
      <w:proofErr w:type="spellEnd"/>
      <w:r>
        <w:rPr>
          <w:rFonts w:asciiTheme="minorHAnsi" w:hAnsiTheme="minorHAnsi"/>
        </w:rPr>
        <w:t>-</w:t>
      </w:r>
      <w:proofErr w:type="spellStart"/>
      <w:r>
        <w:rPr>
          <w:rFonts w:asciiTheme="minorHAnsi" w:hAnsiTheme="minorHAnsi"/>
        </w:rPr>
        <w:t>Sithney</w:t>
      </w:r>
      <w:proofErr w:type="spellEnd"/>
    </w:p>
    <w:p w:rsidR="00F47119" w:rsidRDefault="00F47119" w:rsidP="006F7E76">
      <w:pPr>
        <w:jc w:val="both"/>
        <w:rPr>
          <w:rFonts w:asciiTheme="minorHAnsi" w:hAnsiTheme="minorHAnsi"/>
        </w:rPr>
      </w:pPr>
      <w:r>
        <w:rPr>
          <w:rFonts w:asciiTheme="minorHAnsi" w:hAnsiTheme="minorHAnsi"/>
        </w:rPr>
        <w:t xml:space="preserve">29880 </w:t>
      </w:r>
      <w:proofErr w:type="spellStart"/>
      <w:r>
        <w:rPr>
          <w:rFonts w:asciiTheme="minorHAnsi" w:hAnsiTheme="minorHAnsi"/>
        </w:rPr>
        <w:t>Guissény</w:t>
      </w:r>
      <w:proofErr w:type="spellEnd"/>
    </w:p>
    <w:p w:rsidR="00F47119" w:rsidRDefault="00F47119" w:rsidP="006F7E76">
      <w:pPr>
        <w:jc w:val="both"/>
        <w:rPr>
          <w:rStyle w:val="Lienhypertexte"/>
          <w:rFonts w:asciiTheme="minorHAnsi" w:hAnsiTheme="minorHAnsi"/>
        </w:rPr>
      </w:pPr>
      <w:r>
        <w:rPr>
          <w:rFonts w:asciiTheme="minorHAnsi" w:hAnsiTheme="minorHAnsi"/>
        </w:rPr>
        <w:t xml:space="preserve">Courriel : </w:t>
      </w:r>
      <w:hyperlink r:id="rId9" w:tgtFrame="_blank" w:history="1">
        <w:r w:rsidRPr="00F47119">
          <w:rPr>
            <w:rStyle w:val="Lienhypertexte"/>
            <w:rFonts w:asciiTheme="minorHAnsi" w:hAnsiTheme="minorHAnsi"/>
          </w:rPr>
          <w:t>guisseny.n2000@gmail.com</w:t>
        </w:r>
      </w:hyperlink>
    </w:p>
    <w:p w:rsidR="00F47119" w:rsidRDefault="00F47119" w:rsidP="006F7E76">
      <w:pPr>
        <w:jc w:val="both"/>
        <w:rPr>
          <w:rFonts w:asciiTheme="minorHAnsi" w:hAnsiTheme="minorHAnsi"/>
        </w:rPr>
      </w:pPr>
    </w:p>
    <w:p w:rsidR="00F47119" w:rsidRDefault="00F47119" w:rsidP="006F7E76">
      <w:pPr>
        <w:jc w:val="both"/>
        <w:rPr>
          <w:rFonts w:asciiTheme="minorHAnsi" w:hAnsiTheme="minorHAnsi"/>
        </w:rPr>
      </w:pPr>
      <w:r>
        <w:rPr>
          <w:rFonts w:asciiTheme="minorHAnsi" w:hAnsiTheme="minorHAnsi"/>
        </w:rPr>
        <w:t>Une réponse sera alors adressée, par écrit, à toutes les entreprises ayant retiré le dossier, 8 jours au plus tard avant la date limite de réception des offres.</w:t>
      </w:r>
    </w:p>
    <w:p w:rsidR="00F47119" w:rsidRDefault="00F47119" w:rsidP="006F7E76">
      <w:pPr>
        <w:jc w:val="both"/>
        <w:rPr>
          <w:rFonts w:asciiTheme="minorHAnsi" w:hAnsiTheme="minorHAnsi"/>
        </w:rPr>
      </w:pPr>
    </w:p>
    <w:p w:rsidR="00F47119" w:rsidRPr="005D7265" w:rsidRDefault="00F47119" w:rsidP="006F7E76">
      <w:pPr>
        <w:jc w:val="both"/>
        <w:rPr>
          <w:rStyle w:val="Emphaseintense"/>
        </w:rPr>
      </w:pPr>
      <w:r w:rsidRPr="005D7265">
        <w:rPr>
          <w:rStyle w:val="Emphaseintense"/>
        </w:rPr>
        <w:t>9.2 – Documents complémentaires</w:t>
      </w:r>
    </w:p>
    <w:p w:rsidR="00F47119" w:rsidRDefault="00F47119" w:rsidP="006F7E76">
      <w:pPr>
        <w:jc w:val="both"/>
        <w:rPr>
          <w:rFonts w:asciiTheme="minorHAnsi" w:hAnsiTheme="minorHAnsi"/>
        </w:rPr>
      </w:pPr>
    </w:p>
    <w:p w:rsidR="00F47119" w:rsidRDefault="00F47119" w:rsidP="006F7E76">
      <w:pPr>
        <w:jc w:val="both"/>
        <w:rPr>
          <w:rFonts w:asciiTheme="minorHAnsi" w:hAnsiTheme="minorHAnsi"/>
        </w:rPr>
      </w:pPr>
      <w:r>
        <w:rPr>
          <w:rFonts w:asciiTheme="minorHAnsi" w:hAnsiTheme="minorHAnsi"/>
        </w:rPr>
        <w:t>Sans objet</w:t>
      </w:r>
    </w:p>
    <w:p w:rsidR="00F47119" w:rsidRDefault="00F47119" w:rsidP="006F7E76">
      <w:pPr>
        <w:jc w:val="both"/>
        <w:rPr>
          <w:rFonts w:asciiTheme="minorHAnsi" w:hAnsiTheme="minorHAnsi"/>
        </w:rPr>
      </w:pPr>
    </w:p>
    <w:p w:rsidR="00F47119" w:rsidRPr="005D7265" w:rsidRDefault="00F47119" w:rsidP="006F7E76">
      <w:pPr>
        <w:jc w:val="both"/>
        <w:rPr>
          <w:rStyle w:val="Emphaseintense"/>
        </w:rPr>
      </w:pPr>
      <w:r w:rsidRPr="005D7265">
        <w:rPr>
          <w:rStyle w:val="Emphaseintense"/>
        </w:rPr>
        <w:t>9.3 – Visites sur sites</w:t>
      </w:r>
    </w:p>
    <w:p w:rsidR="00F47119" w:rsidRDefault="00F47119" w:rsidP="006F7E76">
      <w:pPr>
        <w:jc w:val="both"/>
        <w:rPr>
          <w:rFonts w:asciiTheme="minorHAnsi" w:hAnsiTheme="minorHAnsi"/>
        </w:rPr>
      </w:pPr>
    </w:p>
    <w:p w:rsidR="00F47119" w:rsidRDefault="00F47119" w:rsidP="006F7E76">
      <w:pPr>
        <w:jc w:val="both"/>
        <w:rPr>
          <w:rFonts w:asciiTheme="minorHAnsi" w:hAnsiTheme="minorHAnsi"/>
        </w:rPr>
      </w:pPr>
      <w:r>
        <w:rPr>
          <w:rFonts w:asciiTheme="minorHAnsi" w:hAnsiTheme="minorHAnsi"/>
        </w:rPr>
        <w:t>Les visites sur site sont non obligatoires mais fortement conseillées.</w:t>
      </w:r>
    </w:p>
    <w:p w:rsidR="00F47119" w:rsidRPr="00F47119" w:rsidRDefault="00F47119" w:rsidP="006F7E76">
      <w:pPr>
        <w:jc w:val="both"/>
        <w:rPr>
          <w:rFonts w:asciiTheme="minorHAnsi" w:hAnsiTheme="minorHAnsi"/>
        </w:rPr>
      </w:pPr>
    </w:p>
    <w:sectPr w:rsidR="00F47119" w:rsidRPr="00F47119" w:rsidSect="00BE2E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13D"/>
    <w:multiLevelType w:val="hybridMultilevel"/>
    <w:tmpl w:val="C4A8F158"/>
    <w:lvl w:ilvl="0" w:tplc="542ECA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AAA6EBE"/>
    <w:multiLevelType w:val="hybridMultilevel"/>
    <w:tmpl w:val="26528A50"/>
    <w:lvl w:ilvl="0" w:tplc="693ED9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ABE3A6D"/>
    <w:multiLevelType w:val="hybridMultilevel"/>
    <w:tmpl w:val="15C47FD6"/>
    <w:lvl w:ilvl="0" w:tplc="C0B694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FA735B1"/>
    <w:multiLevelType w:val="multilevel"/>
    <w:tmpl w:val="85187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D1B2EFB"/>
    <w:multiLevelType w:val="hybridMultilevel"/>
    <w:tmpl w:val="278EC08C"/>
    <w:lvl w:ilvl="0" w:tplc="E03279CC">
      <w:start w:val="4"/>
      <w:numFmt w:val="bullet"/>
      <w:lvlText w:val="-"/>
      <w:lvlJc w:val="left"/>
      <w:pPr>
        <w:ind w:left="720" w:hanging="360"/>
      </w:pPr>
      <w:rPr>
        <w:rFonts w:ascii="Calibri" w:eastAsiaTheme="minorHAns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B3F"/>
    <w:rsid w:val="00066CB9"/>
    <w:rsid w:val="000B2636"/>
    <w:rsid w:val="000E40BD"/>
    <w:rsid w:val="001F403E"/>
    <w:rsid w:val="003A1748"/>
    <w:rsid w:val="003C6885"/>
    <w:rsid w:val="004115A1"/>
    <w:rsid w:val="004A2F3B"/>
    <w:rsid w:val="005D7265"/>
    <w:rsid w:val="006C2759"/>
    <w:rsid w:val="006E409E"/>
    <w:rsid w:val="006F7E76"/>
    <w:rsid w:val="00781F96"/>
    <w:rsid w:val="007D5514"/>
    <w:rsid w:val="00817836"/>
    <w:rsid w:val="0085743C"/>
    <w:rsid w:val="008F75FF"/>
    <w:rsid w:val="00916A9E"/>
    <w:rsid w:val="009534A4"/>
    <w:rsid w:val="009C3F55"/>
    <w:rsid w:val="009F232F"/>
    <w:rsid w:val="00B47EC0"/>
    <w:rsid w:val="00B67EA5"/>
    <w:rsid w:val="00B833D5"/>
    <w:rsid w:val="00B876BE"/>
    <w:rsid w:val="00BE2ECD"/>
    <w:rsid w:val="00BF0779"/>
    <w:rsid w:val="00C10DD2"/>
    <w:rsid w:val="00C33B30"/>
    <w:rsid w:val="00CF4D73"/>
    <w:rsid w:val="00D16285"/>
    <w:rsid w:val="00DA6AB4"/>
    <w:rsid w:val="00DD3FF5"/>
    <w:rsid w:val="00DE0AD5"/>
    <w:rsid w:val="00E12D66"/>
    <w:rsid w:val="00E16974"/>
    <w:rsid w:val="00E20A83"/>
    <w:rsid w:val="00EA36C3"/>
    <w:rsid w:val="00EE74FB"/>
    <w:rsid w:val="00F47119"/>
    <w:rsid w:val="00F64A0C"/>
    <w:rsid w:val="00FA0B3F"/>
    <w:rsid w:val="00FC3E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A83"/>
    <w:rPr>
      <w:sz w:val="24"/>
      <w:szCs w:val="24"/>
      <w:lang w:eastAsia="zh-CN"/>
    </w:rPr>
  </w:style>
  <w:style w:type="paragraph" w:styleId="Titre1">
    <w:name w:val="heading 1"/>
    <w:basedOn w:val="Normal"/>
    <w:next w:val="Normal"/>
    <w:link w:val="Titre1Car"/>
    <w:uiPriority w:val="9"/>
    <w:qFormat/>
    <w:rsid w:val="005D72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D726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20A83"/>
    <w:pPr>
      <w:ind w:left="708"/>
    </w:pPr>
  </w:style>
  <w:style w:type="character" w:customStyle="1" w:styleId="apple-converted-space">
    <w:name w:val="apple-converted-space"/>
    <w:basedOn w:val="Policepardfaut"/>
    <w:rsid w:val="00EA36C3"/>
  </w:style>
  <w:style w:type="character" w:styleId="Lienhypertexte">
    <w:name w:val="Hyperlink"/>
    <w:basedOn w:val="Policepardfaut"/>
    <w:uiPriority w:val="99"/>
    <w:unhideWhenUsed/>
    <w:rsid w:val="00EA36C3"/>
    <w:rPr>
      <w:color w:val="0000FF"/>
      <w:u w:val="single"/>
    </w:rPr>
  </w:style>
  <w:style w:type="character" w:customStyle="1" w:styleId="Titre2Car">
    <w:name w:val="Titre 2 Car"/>
    <w:basedOn w:val="Policepardfaut"/>
    <w:link w:val="Titre2"/>
    <w:uiPriority w:val="9"/>
    <w:rsid w:val="005D7265"/>
    <w:rPr>
      <w:rFonts w:asciiTheme="majorHAnsi" w:eastAsiaTheme="majorEastAsia" w:hAnsiTheme="majorHAnsi" w:cstheme="majorBidi"/>
      <w:b/>
      <w:bCs/>
      <w:color w:val="4F81BD" w:themeColor="accent1"/>
      <w:sz w:val="26"/>
      <w:szCs w:val="26"/>
      <w:lang w:eastAsia="zh-CN"/>
    </w:rPr>
  </w:style>
  <w:style w:type="character" w:customStyle="1" w:styleId="Titre1Car">
    <w:name w:val="Titre 1 Car"/>
    <w:basedOn w:val="Policepardfaut"/>
    <w:link w:val="Titre1"/>
    <w:uiPriority w:val="9"/>
    <w:rsid w:val="005D7265"/>
    <w:rPr>
      <w:rFonts w:asciiTheme="majorHAnsi" w:eastAsiaTheme="majorEastAsia" w:hAnsiTheme="majorHAnsi" w:cstheme="majorBidi"/>
      <w:b/>
      <w:bCs/>
      <w:color w:val="365F91" w:themeColor="accent1" w:themeShade="BF"/>
      <w:sz w:val="28"/>
      <w:szCs w:val="28"/>
      <w:lang w:eastAsia="zh-CN"/>
    </w:rPr>
  </w:style>
  <w:style w:type="paragraph" w:styleId="En-ttedetabledesmatires">
    <w:name w:val="TOC Heading"/>
    <w:basedOn w:val="Titre1"/>
    <w:next w:val="Normal"/>
    <w:uiPriority w:val="39"/>
    <w:semiHidden/>
    <w:unhideWhenUsed/>
    <w:qFormat/>
    <w:rsid w:val="005D7265"/>
    <w:pPr>
      <w:spacing w:line="276" w:lineRule="auto"/>
      <w:outlineLvl w:val="9"/>
    </w:pPr>
    <w:rPr>
      <w:lang w:eastAsia="en-US"/>
    </w:rPr>
  </w:style>
  <w:style w:type="paragraph" w:styleId="TM2">
    <w:name w:val="toc 2"/>
    <w:basedOn w:val="Normal"/>
    <w:next w:val="Normal"/>
    <w:autoRedefine/>
    <w:uiPriority w:val="39"/>
    <w:unhideWhenUsed/>
    <w:rsid w:val="005D7265"/>
    <w:pPr>
      <w:spacing w:after="100"/>
      <w:ind w:left="240"/>
    </w:pPr>
  </w:style>
  <w:style w:type="paragraph" w:styleId="Textedebulles">
    <w:name w:val="Balloon Text"/>
    <w:basedOn w:val="Normal"/>
    <w:link w:val="TextedebullesCar"/>
    <w:uiPriority w:val="99"/>
    <w:semiHidden/>
    <w:unhideWhenUsed/>
    <w:rsid w:val="005D7265"/>
    <w:rPr>
      <w:rFonts w:ascii="Tahoma" w:hAnsi="Tahoma" w:cs="Tahoma"/>
      <w:sz w:val="16"/>
      <w:szCs w:val="16"/>
    </w:rPr>
  </w:style>
  <w:style w:type="character" w:customStyle="1" w:styleId="TextedebullesCar">
    <w:name w:val="Texte de bulles Car"/>
    <w:basedOn w:val="Policepardfaut"/>
    <w:link w:val="Textedebulles"/>
    <w:uiPriority w:val="99"/>
    <w:semiHidden/>
    <w:rsid w:val="005D7265"/>
    <w:rPr>
      <w:rFonts w:ascii="Tahoma" w:hAnsi="Tahoma" w:cs="Tahoma"/>
      <w:sz w:val="16"/>
      <w:szCs w:val="16"/>
      <w:lang w:eastAsia="zh-CN"/>
    </w:rPr>
  </w:style>
  <w:style w:type="character" w:styleId="Emphaseintense">
    <w:name w:val="Intense Emphasis"/>
    <w:basedOn w:val="Policepardfaut"/>
    <w:uiPriority w:val="21"/>
    <w:qFormat/>
    <w:rsid w:val="005D7265"/>
    <w:rPr>
      <w:b/>
      <w:bCs/>
      <w:i/>
      <w:iCs/>
      <w:color w:val="4F81BD" w:themeColor="accent1"/>
    </w:rPr>
  </w:style>
  <w:style w:type="paragraph" w:styleId="Rvision">
    <w:name w:val="Revision"/>
    <w:hidden/>
    <w:uiPriority w:val="99"/>
    <w:semiHidden/>
    <w:rsid w:val="00B67EA5"/>
    <w:rPr>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ousic@gmail.com" TargetMode="External"/><Relationship Id="rId3" Type="http://schemas.openxmlformats.org/officeDocument/2006/relationships/styles" Target="styles.xml"/><Relationship Id="rId7" Type="http://schemas.openxmlformats.org/officeDocument/2006/relationships/hyperlink" Target="mailto:greffe.ta-rennes@juradm.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isseny.n2000@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CC79C-C5FC-444E-AD4E-BA4A375B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2675</Words>
  <Characters>14714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 general</dc:creator>
  <cp:lastModifiedBy>Secretaire general</cp:lastModifiedBy>
  <cp:revision>7</cp:revision>
  <dcterms:created xsi:type="dcterms:W3CDTF">2014-10-29T14:32:00Z</dcterms:created>
  <dcterms:modified xsi:type="dcterms:W3CDTF">2014-12-01T14:33:00Z</dcterms:modified>
</cp:coreProperties>
</file>